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EFA1" w14:textId="6B7EBCEC" w:rsidR="005028E4" w:rsidRPr="00EF2FE1" w:rsidRDefault="00037D20" w:rsidP="00C129B7">
      <w:pPr>
        <w:spacing w:line="240" w:lineRule="auto"/>
        <w:rPr>
          <w:rFonts w:ascii="PT Serif" w:hAnsi="PT Serif" w:cs="Times New Roman"/>
          <w:sz w:val="24"/>
          <w:szCs w:val="24"/>
          <w:lang w:val="es-ES"/>
        </w:rPr>
      </w:pPr>
      <w:r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60288" behindDoc="0" locked="0" layoutInCell="1" allowOverlap="1" wp14:anchorId="3BC0089B" wp14:editId="60F2FAFE">
                <wp:simplePos x="0" y="0"/>
                <wp:positionH relativeFrom="margin">
                  <wp:posOffset>-77908</wp:posOffset>
                </wp:positionH>
                <wp:positionV relativeFrom="paragraph">
                  <wp:posOffset>-303968</wp:posOffset>
                </wp:positionV>
                <wp:extent cx="2220686" cy="995083"/>
                <wp:effectExtent l="0" t="0" r="8255" b="0"/>
                <wp:wrapNone/>
                <wp:docPr id="719965892" name="Cuadro de texto 2"/>
                <wp:cNvGraphicFramePr/>
                <a:graphic xmlns:a="http://schemas.openxmlformats.org/drawingml/2006/main">
                  <a:graphicData uri="http://schemas.microsoft.com/office/word/2010/wordprocessingShape">
                    <wps:wsp>
                      <wps:cNvSpPr txBox="1"/>
                      <wps:spPr>
                        <a:xfrm>
                          <a:off x="0" y="0"/>
                          <a:ext cx="2220686" cy="995083"/>
                        </a:xfrm>
                        <a:prstGeom prst="rect">
                          <a:avLst/>
                        </a:prstGeom>
                        <a:solidFill>
                          <a:schemeClr val="tx2">
                            <a:lumMod val="90000"/>
                            <a:lumOff val="10000"/>
                          </a:schemeClr>
                        </a:solidFill>
                        <a:ln w="6350">
                          <a:noFill/>
                        </a:ln>
                      </wps:spPr>
                      <wps:txbx>
                        <w:txbxContent>
                          <w:p w14:paraId="4B69A2FE" w14:textId="77777777" w:rsidR="0039153C" w:rsidRPr="0039153C" w:rsidRDefault="0039153C" w:rsidP="00A9265E">
                            <w:pPr>
                              <w:rPr>
                                <w:rFonts w:ascii="PT Serif" w:hAnsi="PT Serif"/>
                                <w:sz w:val="10"/>
                                <w:szCs w:val="10"/>
                              </w:rPr>
                            </w:pPr>
                          </w:p>
                          <w:p w14:paraId="50F7FF23" w14:textId="46126997" w:rsidR="00A9265E" w:rsidRPr="00B12C7A" w:rsidRDefault="00A9265E" w:rsidP="00A9265E">
                            <w:pPr>
                              <w:rPr>
                                <w:rFonts w:ascii="PT Serif" w:hAnsi="PT Serif"/>
                                <w:sz w:val="24"/>
                                <w:szCs w:val="24"/>
                              </w:rPr>
                            </w:pPr>
                            <w:r w:rsidRPr="00B12C7A">
                              <w:rPr>
                                <w:rFonts w:ascii="PT Serif" w:hAnsi="PT Serif"/>
                                <w:sz w:val="24"/>
                                <w:szCs w:val="24"/>
                              </w:rPr>
                              <w:t>Por:</w:t>
                            </w:r>
                          </w:p>
                          <w:p w14:paraId="69B7BC5A" w14:textId="773EA821" w:rsidR="00DE23CF" w:rsidRPr="00B12C7A" w:rsidRDefault="00037D20" w:rsidP="00A9265E">
                            <w:pPr>
                              <w:rPr>
                                <w:rFonts w:ascii="PT Serif" w:hAnsi="PT Serif"/>
                                <w:sz w:val="24"/>
                                <w:szCs w:val="24"/>
                              </w:rPr>
                            </w:pPr>
                            <w:r>
                              <w:rPr>
                                <w:rFonts w:ascii="PT Serif" w:hAnsi="PT Serif"/>
                                <w:sz w:val="24"/>
                                <w:szCs w:val="24"/>
                              </w:rPr>
                              <w:t>Jesús Barahona</w:t>
                            </w:r>
                            <w:r w:rsidR="000152E7">
                              <w:rPr>
                                <w:rFonts w:ascii="PT Serif" w:hAnsi="PT Serif"/>
                                <w:sz w:val="24"/>
                                <w:szCs w:val="24"/>
                              </w:rPr>
                              <w:t xml:space="preserve"> </w:t>
                            </w:r>
                            <w:r w:rsidR="00621231" w:rsidRPr="00B12C7A">
                              <w:rPr>
                                <w:rFonts w:ascii="PT Serif" w:hAnsi="PT Serif"/>
                                <w:sz w:val="24"/>
                                <w:szCs w:val="24"/>
                              </w:rPr>
                              <w:t>*</w:t>
                            </w:r>
                            <w:r w:rsidR="001F0FF9">
                              <w:rPr>
                                <w:rFonts w:ascii="PT Serif" w:hAnsi="PT Serif"/>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0089B" id="_x0000_t202" coordsize="21600,21600" o:spt="202" path="m,l,21600r21600,l21600,xe">
                <v:stroke joinstyle="miter"/>
                <v:path gradientshapeok="t" o:connecttype="rect"/>
              </v:shapetype>
              <v:shape id="Cuadro de texto 2" o:spid="_x0000_s1026" type="#_x0000_t202" style="position:absolute;margin-left:-6.15pt;margin-top:-23.95pt;width:174.85pt;height:7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vLqRwIAAI8EAAAOAAAAZHJzL2Uyb0RvYy54bWysVEuP2jAQvlfqf7B8LwlZoBARVpQVVSW6&#13;&#10;uxJb7dk4DonkeFzbkNBf37ETHrvtqSoHM54Zz+P7ZjK/b2tJjsLYClRGh4OYEqE45JXaZ/THy/rT&#13;&#10;lBLrmMqZBCUyehKW3i8+fpg3OhUJlCBzYQgGUTZtdEZL53QaRZaXomZ2AFooNBZgaubwavZRbliD&#13;&#10;0WsZJXE8iRowuTbAhbWofeiMdBHiF4Xg7qkorHBEZhRrc+E04dz5M1rMWbo3TJcV78tg/1BFzSqF&#13;&#10;SS+hHphj5GCqP0LVFTdgoXADDnUERVFxEXrAbobxu262JdMi9ILgWH2Byf6/sPzxuNXPhrj2C7RI&#13;&#10;oAek0Ta1qPT9tIWp/T9WStCOEJ4usInWEY7KJEniyXRCCUfbbDaOp3c+THR9rY11XwXUxAsZNUhL&#13;&#10;QIsdN9Z1rmcXn8yCrPJ1JWW4+FEQK2nIkSGJrk3CU3mov0Pe6WYx/joqUY2Ed+rhWY2VhIHyUUJd&#13;&#10;bxJIRZqMTu7GcQiswGfuipIK3a9weMm1u7bHaAf5CaEz0E2V1XxdYX8bZt0zMzhGiBauhnvCo5CA&#13;&#10;SaCXKCnB/Pqb3vsju2ilpMGxzKj9eWBGUCK/KeR9NhyN/ByHy2j8OcGLubXsbi3qUK8AQRviEmoe&#13;&#10;RO/v5FksDNSvuEFLnxVNTHHMjSifxZXrlgU3kIvlMjjh5GrmNmqruQ/tSfLsvbSvzOieYofD8Qjn&#13;&#10;AWbpO6Y7X/9SwfLgoKjCGHiAO1R73HHqA2H9hvq1ur0Hr+t3ZPEbAAD//wMAUEsDBBQABgAIAAAA&#13;&#10;IQAejNh05QAAABABAAAPAAAAZHJzL2Rvd25yZXYueG1sTI9BT8MwDIXvSPyHyEjctnRrRUvXdEIg&#13;&#10;kJC40A2JY9qYtqxxqibbun+POcHFsuXPz+8V29kO4oST7x0pWC0jEEiNMz21Cva750UGwgdNRg+O&#13;&#10;UMEFPWzL66tC58ad6R1PVWgFi5DPtYIuhDGX0jcdWu2XbkTi3ZebrA48Tq00kz6zuB3kOorupNU9&#13;&#10;8YdOj/jYYXOojlZBffj0L28m2dWvPm0/8LKv4u9Iqdub+WnD5WEDIuAc/i7gNwP7h5KN1e5IxotB&#13;&#10;wWK1jhnlJknvQTARx2kComY0yjKQZSH/Byl/AAAA//8DAFBLAQItABQABgAIAAAAIQC2gziS/gAA&#13;&#10;AOEBAAATAAAAAAAAAAAAAAAAAAAAAABbQ29udGVudF9UeXBlc10ueG1sUEsBAi0AFAAGAAgAAAAh&#13;&#10;ADj9If/WAAAAlAEAAAsAAAAAAAAAAAAAAAAALwEAAF9yZWxzLy5yZWxzUEsBAi0AFAAGAAgAAAAh&#13;&#10;AKR68upHAgAAjwQAAA4AAAAAAAAAAAAAAAAALgIAAGRycy9lMm9Eb2MueG1sUEsBAi0AFAAGAAgA&#13;&#10;AAAhAB6M2HTlAAAAEAEAAA8AAAAAAAAAAAAAAAAAoQQAAGRycy9kb3ducmV2LnhtbFBLBQYAAAAA&#13;&#10;BAAEAPMAAACzBQAAAAA=&#13;&#10;" fillcolor="#153e64 [2911]" stroked="f" strokeweight=".5pt">
                <v:textbox>
                  <w:txbxContent>
                    <w:p w14:paraId="4B69A2FE" w14:textId="77777777" w:rsidR="0039153C" w:rsidRPr="0039153C" w:rsidRDefault="0039153C" w:rsidP="00A9265E">
                      <w:pPr>
                        <w:rPr>
                          <w:rFonts w:ascii="PT Serif" w:hAnsi="PT Serif"/>
                          <w:sz w:val="10"/>
                          <w:szCs w:val="10"/>
                        </w:rPr>
                      </w:pPr>
                    </w:p>
                    <w:p w14:paraId="50F7FF23" w14:textId="46126997" w:rsidR="00A9265E" w:rsidRPr="00B12C7A" w:rsidRDefault="00A9265E" w:rsidP="00A9265E">
                      <w:pPr>
                        <w:rPr>
                          <w:rFonts w:ascii="PT Serif" w:hAnsi="PT Serif"/>
                          <w:sz w:val="24"/>
                          <w:szCs w:val="24"/>
                        </w:rPr>
                      </w:pPr>
                      <w:r w:rsidRPr="00B12C7A">
                        <w:rPr>
                          <w:rFonts w:ascii="PT Serif" w:hAnsi="PT Serif"/>
                          <w:sz w:val="24"/>
                          <w:szCs w:val="24"/>
                        </w:rPr>
                        <w:t>Por:</w:t>
                      </w:r>
                    </w:p>
                    <w:p w14:paraId="69B7BC5A" w14:textId="773EA821" w:rsidR="00DE23CF" w:rsidRPr="00B12C7A" w:rsidRDefault="00037D20" w:rsidP="00A9265E">
                      <w:pPr>
                        <w:rPr>
                          <w:rFonts w:ascii="PT Serif" w:hAnsi="PT Serif"/>
                          <w:sz w:val="24"/>
                          <w:szCs w:val="24"/>
                        </w:rPr>
                      </w:pPr>
                      <w:r>
                        <w:rPr>
                          <w:rFonts w:ascii="PT Serif" w:hAnsi="PT Serif"/>
                          <w:sz w:val="24"/>
                          <w:szCs w:val="24"/>
                        </w:rPr>
                        <w:t>Jesús Barahona</w:t>
                      </w:r>
                      <w:r w:rsidR="000152E7">
                        <w:rPr>
                          <w:rFonts w:ascii="PT Serif" w:hAnsi="PT Serif"/>
                          <w:sz w:val="24"/>
                          <w:szCs w:val="24"/>
                        </w:rPr>
                        <w:t xml:space="preserve"> </w:t>
                      </w:r>
                      <w:r w:rsidR="00621231" w:rsidRPr="00B12C7A">
                        <w:rPr>
                          <w:rFonts w:ascii="PT Serif" w:hAnsi="PT Serif"/>
                          <w:sz w:val="24"/>
                          <w:szCs w:val="24"/>
                        </w:rPr>
                        <w:t>*</w:t>
                      </w:r>
                      <w:r w:rsidR="001F0FF9">
                        <w:rPr>
                          <w:rFonts w:ascii="PT Serif" w:hAnsi="PT Serif"/>
                          <w:sz w:val="24"/>
                          <w:szCs w:val="24"/>
                        </w:rPr>
                        <w:t xml:space="preserve"> </w:t>
                      </w:r>
                    </w:p>
                  </w:txbxContent>
                </v:textbox>
                <w10:wrap anchorx="margin"/>
              </v:shape>
            </w:pict>
          </mc:Fallback>
        </mc:AlternateContent>
      </w:r>
      <w:r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59264" behindDoc="0" locked="0" layoutInCell="1" allowOverlap="1" wp14:anchorId="20823ECE" wp14:editId="4416069F">
                <wp:simplePos x="0" y="0"/>
                <wp:positionH relativeFrom="margin">
                  <wp:posOffset>2370455</wp:posOffset>
                </wp:positionH>
                <wp:positionV relativeFrom="margin">
                  <wp:posOffset>-384175</wp:posOffset>
                </wp:positionV>
                <wp:extent cx="3554095" cy="1364615"/>
                <wp:effectExtent l="0" t="0" r="0" b="0"/>
                <wp:wrapSquare wrapText="bothSides"/>
                <wp:docPr id="236892814" name="Cuadro de texto 1"/>
                <wp:cNvGraphicFramePr/>
                <a:graphic xmlns:a="http://schemas.openxmlformats.org/drawingml/2006/main">
                  <a:graphicData uri="http://schemas.microsoft.com/office/word/2010/wordprocessingShape">
                    <wps:wsp>
                      <wps:cNvSpPr txBox="1"/>
                      <wps:spPr>
                        <a:xfrm>
                          <a:off x="0" y="0"/>
                          <a:ext cx="3554095" cy="1364615"/>
                        </a:xfrm>
                        <a:prstGeom prst="rect">
                          <a:avLst/>
                        </a:prstGeom>
                        <a:noFill/>
                        <a:ln w="6350">
                          <a:noFill/>
                        </a:ln>
                      </wps:spPr>
                      <wps:txbx>
                        <w:txbxContent>
                          <w:p w14:paraId="4D57FD61" w14:textId="3C0B3E7E" w:rsidR="00EF2FE1" w:rsidRDefault="00037D20" w:rsidP="00037D20">
                            <w:pPr>
                              <w:spacing w:line="360" w:lineRule="auto"/>
                              <w:jc w:val="right"/>
                              <w:rPr>
                                <w:rFonts w:ascii="PT Serif" w:hAnsi="PT Serif" w:cs="Times New Roman"/>
                                <w:i/>
                                <w:iCs/>
                                <w:smallCaps/>
                                <w:color w:val="0E2841" w:themeColor="text2"/>
                                <w:sz w:val="24"/>
                                <w:szCs w:val="24"/>
                                <w:lang w:val="es-ES"/>
                              </w:rPr>
                            </w:pPr>
                            <w:r>
                              <w:rPr>
                                <w:rFonts w:ascii="PT Serif" w:hAnsi="PT Serif" w:cs="Times New Roman"/>
                                <w:i/>
                                <w:iCs/>
                                <w:smallCaps/>
                                <w:color w:val="0E2841" w:themeColor="text2"/>
                                <w:sz w:val="24"/>
                                <w:szCs w:val="24"/>
                                <w:lang w:val="es-ES"/>
                              </w:rPr>
                              <w:t xml:space="preserve">MARCO COMPARATIVO ENTRE LA REGULACIÓN DE LA EVALUACIÓN AMBIENTAL PERUANA CON LA ESPAÑOLA: DEFICIENCIAS, SIMILITUDES Y OPORTUNIDADES DE CAMBIO </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23ECE" id="Cuadro de texto 1" o:spid="_x0000_s1027" type="#_x0000_t202" style="position:absolute;margin-left:186.65pt;margin-top:-30.25pt;width:279.85pt;height:107.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9znGwIAADQEAAAOAAAAZHJzL2Uyb0RvYy54bWysU8tu2zAQvBfoPxC815Jsy20Ey4GbwEUB&#13;&#10;IwngFDnTFGkJoLgsSVtyv75Lyi+kPRW9ULvc1T5mhvP7vlXkIKxrQJc0G6WUCM2havSupD9eV5++&#13;&#10;UOI80xVToEVJj8LR+8XHD/POFGIMNahKWIJFtCs6U9Lae1MkieO1aJkbgREagxJsyzy6dpdUlnVY&#13;&#10;vVXJOE1nSQe2Mha4cA5vH4cgXcT6Ugrun6V0whNVUpzNx9PGcxvOZDFnxc4yUzf8NAb7hyla1mhs&#13;&#10;ein1yDwje9v8UaptuAUH0o84tAlI2XARd8BtsvTdNpuaGRF3QXCcucDk/l9Z/nTYmBdLfP8VeiQw&#13;&#10;ANIZVzi8DPv00rbhi5MSjCOExwtsoveE4+Ukz6fpXU4Jx1g2mU1nWR7qJNffjXX+m4CWBKOkFnmJ&#13;&#10;cLHD2vkh9ZwSumlYNUpFbpQmXUlnkzyNP1wiWFxp7HEdNli+3/akqW4W2UJ1xP0sDNQ7w1cNzrBm&#13;&#10;zr8wi1zjSqhf/4yHVIC94GRRUoP99bf7kI8UYJSSDrVTUvdzz6ygRH3XSM5dNp0GsUVnmn8eo2Nv&#13;&#10;I9vbiN63D4DyzPClGB7NkO/V2ZQW2jeU+TJ0xRDTHHuX1J/NBz8oGp8JF8tlTEJ5GebXemN4KB1Q&#13;&#10;DQi/9m/MmhMNHhl8grPKWPGOjSF34GO59yCbSFXAeUD1BD9KM5J9ekZB+7d+zLo+9sVvAAAA//8D&#13;&#10;AFBLAwQUAAYACAAAACEAAQO8TOcAAAAQAQAADwAAAGRycy9kb3ducmV2LnhtbEyPwU7DMBBE70j8&#13;&#10;g7VI3FqHuikljVNVQRUSgkNLL9yc2E0i7HWI3Tbw9SwnuKy02jezM/l6dJadzRA6jxLupgkwg7XX&#13;&#10;HTYSDm/byRJYiAq1sh6NhC8TYF1cX+Uq0/6CO3Pex4aRCYZMSWhj7DPOQ90ap8LU9wbpdvSDU5HW&#13;&#10;oeF6UBcyd5bPkmTBneqQPrSqN2Vr6o/9yUl4LrevalfN3PLblk8vx03/eXhPpby9GR9XNDYrYNGM&#13;&#10;8U8Bvx0oPxQUrPIn1IFZCeJeCEIlTBZJCoyIByGoYkVoOp8DL3L+v0jxAwAA//8DAFBLAQItABQA&#13;&#10;BgAIAAAAIQC2gziS/gAAAOEBAAATAAAAAAAAAAAAAAAAAAAAAABbQ29udGVudF9UeXBlc10ueG1s&#13;&#10;UEsBAi0AFAAGAAgAAAAhADj9If/WAAAAlAEAAAsAAAAAAAAAAAAAAAAALwEAAF9yZWxzLy5yZWxz&#13;&#10;UEsBAi0AFAAGAAgAAAAhAOQD3OcbAgAANAQAAA4AAAAAAAAAAAAAAAAALgIAAGRycy9lMm9Eb2Mu&#13;&#10;eG1sUEsBAi0AFAAGAAgAAAAhAAEDvEznAAAAEAEAAA8AAAAAAAAAAAAAAAAAdQQAAGRycy9kb3du&#13;&#10;cmV2LnhtbFBLBQYAAAAABAAEAPMAAACJBQAAAAA=&#13;&#10;" filled="f" stroked="f" strokeweight=".5pt">
                <v:textbox>
                  <w:txbxContent>
                    <w:p w14:paraId="4D57FD61" w14:textId="3C0B3E7E" w:rsidR="00EF2FE1" w:rsidRDefault="00037D20" w:rsidP="00037D20">
                      <w:pPr>
                        <w:spacing w:line="360" w:lineRule="auto"/>
                        <w:jc w:val="right"/>
                        <w:rPr>
                          <w:rFonts w:ascii="PT Serif" w:hAnsi="PT Serif" w:cs="Times New Roman"/>
                          <w:i/>
                          <w:iCs/>
                          <w:smallCaps/>
                          <w:color w:val="0E2841" w:themeColor="text2"/>
                          <w:sz w:val="24"/>
                          <w:szCs w:val="24"/>
                          <w:lang w:val="es-ES"/>
                        </w:rPr>
                      </w:pPr>
                      <w:r>
                        <w:rPr>
                          <w:rFonts w:ascii="PT Serif" w:hAnsi="PT Serif" w:cs="Times New Roman"/>
                          <w:i/>
                          <w:iCs/>
                          <w:smallCaps/>
                          <w:color w:val="0E2841" w:themeColor="text2"/>
                          <w:sz w:val="24"/>
                          <w:szCs w:val="24"/>
                          <w:lang w:val="es-ES"/>
                        </w:rPr>
                        <w:t xml:space="preserve">MARCO COMPARATIVO ENTRE LA REGULACIÓN DE LA EVALUACIÓN AMBIENTAL PERUANA CON LA ESPAÑOLA: DEFICIENCIAS, SIMILITUDES Y OPORTUNIDADES DE CAMBIO </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v:textbox>
                <w10:wrap type="square" anchorx="margin" anchory="margin"/>
              </v:shape>
            </w:pict>
          </mc:Fallback>
        </mc:AlternateContent>
      </w:r>
      <w:r w:rsidR="008C013D" w:rsidRPr="00EF2FE1">
        <w:rPr>
          <w:rFonts w:ascii="PT Serif" w:hAnsi="PT Serif" w:cs="Times New Roman"/>
          <w:sz w:val="24"/>
          <w:szCs w:val="24"/>
          <w:lang w:val="es-ES"/>
        </w:rPr>
        <w:t>Por</w:t>
      </w:r>
      <w:r w:rsidR="00150A7F" w:rsidRPr="00EF2FE1">
        <w:rPr>
          <w:rFonts w:ascii="PT Serif" w:hAnsi="PT Serif" w:cs="Times New Roman"/>
          <w:sz w:val="24"/>
          <w:szCs w:val="24"/>
          <w:lang w:val="es-ES"/>
        </w:rPr>
        <w:t>:</w:t>
      </w:r>
    </w:p>
    <w:p w14:paraId="4E408CDA" w14:textId="0D447A0C" w:rsidR="00F95B06" w:rsidRDefault="00EF2FE1" w:rsidP="00F95B06">
      <w:pPr>
        <w:spacing w:line="240" w:lineRule="auto"/>
        <w:rPr>
          <w:rFonts w:ascii="Goudy Old Style" w:hAnsi="Goudy Old Style" w:cs="Times New Roman"/>
          <w:sz w:val="24"/>
          <w:szCs w:val="24"/>
          <w:lang w:val="es-ES"/>
        </w:rPr>
      </w:pPr>
      <w:proofErr w:type="spellStart"/>
      <w:r w:rsidRPr="00EF2FE1">
        <w:rPr>
          <w:rFonts w:ascii="PT Serif" w:hAnsi="PT Serif" w:cs="Times New Roman"/>
          <w:sz w:val="24"/>
          <w:szCs w:val="24"/>
          <w:lang w:val="es-ES"/>
        </w:rPr>
        <w:t>Xxxxxxxxxxxxxxx</w:t>
      </w:r>
      <w:proofErr w:type="spellEnd"/>
      <w:r w:rsidR="00107514" w:rsidRPr="005028E4">
        <w:rPr>
          <w:rStyle w:val="Refdenotaalpie"/>
          <w:rFonts w:ascii="Goudy Old Style" w:hAnsi="Goudy Old Style" w:cs="Times New Roman"/>
          <w:sz w:val="24"/>
          <w:szCs w:val="24"/>
          <w:lang w:val="es-ES"/>
        </w:rPr>
        <w:footnoteReference w:customMarkFollows="1" w:id="1"/>
        <w:sym w:font="Symbol" w:char="F02A"/>
      </w:r>
      <w:r w:rsidR="0089797A">
        <w:rPr>
          <w:rFonts w:ascii="Goudy Old Style" w:hAnsi="Goudy Old Style" w:cs="Times New Roman"/>
          <w:sz w:val="24"/>
          <w:szCs w:val="24"/>
          <w:lang w:val="es-ES"/>
        </w:rPr>
        <w:t xml:space="preserve"> </w:t>
      </w:r>
      <w:r w:rsidR="0089797A" w:rsidRPr="0089797A">
        <w:rPr>
          <w:rStyle w:val="Refdenotaalpie"/>
          <w:rFonts w:ascii="Goudy Old Style" w:hAnsi="Goudy Old Style" w:cs="Times New Roman"/>
          <w:sz w:val="24"/>
          <w:szCs w:val="24"/>
          <w:lang w:val="es-ES"/>
        </w:rPr>
        <w:footnoteReference w:customMarkFollows="1" w:id="2"/>
        <w:sym w:font="Symbol" w:char="F02A"/>
      </w:r>
      <w:r w:rsidR="0089797A" w:rsidRPr="0089797A">
        <w:rPr>
          <w:rStyle w:val="Refdenotaalpie"/>
          <w:rFonts w:ascii="Goudy Old Style" w:hAnsi="Goudy Old Style" w:cs="Times New Roman"/>
          <w:sz w:val="24"/>
          <w:szCs w:val="24"/>
          <w:lang w:val="es-ES"/>
        </w:rPr>
        <w:sym w:font="Symbol" w:char="F02A"/>
      </w:r>
    </w:p>
    <w:p w14:paraId="2F3F8856" w14:textId="05C75394" w:rsidR="00F33EA3" w:rsidRDefault="00F33EA3" w:rsidP="00F95B06">
      <w:pPr>
        <w:spacing w:line="240" w:lineRule="auto"/>
        <w:rPr>
          <w:rFonts w:ascii="Goudy Old Style" w:hAnsi="Goudy Old Style" w:cs="Times New Roman"/>
          <w:sz w:val="24"/>
          <w:szCs w:val="24"/>
          <w:lang w:val="es-ES"/>
        </w:rPr>
      </w:pPr>
    </w:p>
    <w:p w14:paraId="5F9553F9" w14:textId="4ADDFF06" w:rsidR="006464DF" w:rsidRDefault="006464DF" w:rsidP="00F95B06">
      <w:pPr>
        <w:spacing w:line="240" w:lineRule="auto"/>
        <w:rPr>
          <w:rFonts w:ascii="Goudy Old Style" w:hAnsi="Goudy Old Style" w:cs="Times New Roman"/>
          <w:sz w:val="24"/>
          <w:szCs w:val="24"/>
          <w:lang w:val="es-ES"/>
        </w:rPr>
      </w:pPr>
      <w:r>
        <w:rPr>
          <w:rFonts w:ascii="Goudy Old Style" w:hAnsi="Goudy Old Style" w:cs="Times New Roman"/>
          <w:b/>
          <w:bCs/>
          <w:noProof/>
          <w:sz w:val="24"/>
          <w:szCs w:val="24"/>
          <w:lang w:val="es-ES"/>
        </w:rPr>
        <mc:AlternateContent>
          <mc:Choice Requires="wps">
            <w:drawing>
              <wp:anchor distT="0" distB="0" distL="114300" distR="114300" simplePos="0" relativeHeight="251662336" behindDoc="1" locked="0" layoutInCell="1" allowOverlap="1" wp14:anchorId="52042467" wp14:editId="629344A2">
                <wp:simplePos x="0" y="0"/>
                <wp:positionH relativeFrom="margin">
                  <wp:posOffset>28575</wp:posOffset>
                </wp:positionH>
                <wp:positionV relativeFrom="paragraph">
                  <wp:posOffset>197485</wp:posOffset>
                </wp:positionV>
                <wp:extent cx="5745600" cy="4259580"/>
                <wp:effectExtent l="0" t="0" r="0" b="0"/>
                <wp:wrapTight wrapText="bothSides">
                  <wp:wrapPolygon edited="0">
                    <wp:start x="0" y="0"/>
                    <wp:lineTo x="0" y="21510"/>
                    <wp:lineTo x="21533" y="21510"/>
                    <wp:lineTo x="21533" y="0"/>
                    <wp:lineTo x="0" y="0"/>
                  </wp:wrapPolygon>
                </wp:wrapTight>
                <wp:docPr id="1385614383" name="Cuadro de texto 3"/>
                <wp:cNvGraphicFramePr/>
                <a:graphic xmlns:a="http://schemas.openxmlformats.org/drawingml/2006/main">
                  <a:graphicData uri="http://schemas.microsoft.com/office/word/2010/wordprocessingShape">
                    <wps:wsp>
                      <wps:cNvSpPr txBox="1"/>
                      <wps:spPr>
                        <a:xfrm>
                          <a:off x="0" y="0"/>
                          <a:ext cx="5745600" cy="4259580"/>
                        </a:xfrm>
                        <a:prstGeom prst="rect">
                          <a:avLst/>
                        </a:prstGeom>
                        <a:solidFill>
                          <a:srgbClr val="CDCDCD"/>
                        </a:solidFill>
                        <a:ln w="6350">
                          <a:noFill/>
                        </a:ln>
                      </wps:spPr>
                      <wps:txbx>
                        <w:txbxContent>
                          <w:p w14:paraId="3564AD21" w14:textId="77777777" w:rsidR="006464DF" w:rsidRDefault="006464DF" w:rsidP="000D6183">
                            <w:pPr>
                              <w:spacing w:line="240" w:lineRule="auto"/>
                              <w:ind w:left="567" w:right="567"/>
                              <w:jc w:val="center"/>
                              <w:rPr>
                                <w:rFonts w:ascii="PT Serif" w:hAnsi="PT Serif"/>
                                <w:b/>
                                <w:bCs/>
                                <w:sz w:val="10"/>
                                <w:szCs w:val="10"/>
                              </w:rPr>
                            </w:pPr>
                          </w:p>
                          <w:p w14:paraId="5B7E7DBD" w14:textId="77777777" w:rsidR="006464DF" w:rsidRDefault="006464DF" w:rsidP="000D6183">
                            <w:pPr>
                              <w:spacing w:line="240" w:lineRule="auto"/>
                              <w:ind w:left="567" w:right="567"/>
                              <w:jc w:val="center"/>
                              <w:rPr>
                                <w:rFonts w:ascii="PT Serif" w:hAnsi="PT Serif"/>
                                <w:b/>
                                <w:bCs/>
                                <w:sz w:val="10"/>
                                <w:szCs w:val="10"/>
                              </w:rPr>
                            </w:pPr>
                          </w:p>
                          <w:p w14:paraId="14947A61" w14:textId="77777777" w:rsidR="006464DF" w:rsidRDefault="006464DF" w:rsidP="000D6183">
                            <w:pPr>
                              <w:spacing w:line="240" w:lineRule="auto"/>
                              <w:ind w:left="567" w:right="567"/>
                              <w:jc w:val="center"/>
                              <w:rPr>
                                <w:rFonts w:ascii="PT Serif" w:hAnsi="PT Serif"/>
                                <w:b/>
                                <w:bCs/>
                                <w:sz w:val="10"/>
                                <w:szCs w:val="10"/>
                              </w:rPr>
                            </w:pPr>
                          </w:p>
                          <w:p w14:paraId="09ACF9F3" w14:textId="1EAAABFB" w:rsidR="007636DA" w:rsidRPr="006464DF" w:rsidRDefault="007636DA" w:rsidP="000D6183">
                            <w:pPr>
                              <w:spacing w:line="240" w:lineRule="auto"/>
                              <w:ind w:left="567" w:right="567"/>
                              <w:jc w:val="center"/>
                              <w:rPr>
                                <w:rFonts w:ascii="PT Serif" w:hAnsi="PT Serif"/>
                                <w:b/>
                                <w:bCs/>
                              </w:rPr>
                            </w:pPr>
                            <w:r w:rsidRPr="006464DF">
                              <w:rPr>
                                <w:rFonts w:ascii="PT Serif" w:hAnsi="PT Serif"/>
                                <w:b/>
                                <w:bCs/>
                              </w:rPr>
                              <w:t>Resumen</w:t>
                            </w:r>
                          </w:p>
                          <w:p w14:paraId="603B9AEF" w14:textId="564A9476" w:rsidR="001F0FF9" w:rsidRPr="006464DF" w:rsidRDefault="00F26C19" w:rsidP="00EF2FE1">
                            <w:pPr>
                              <w:spacing w:line="240" w:lineRule="auto"/>
                              <w:ind w:left="567" w:right="567"/>
                              <w:jc w:val="both"/>
                              <w:rPr>
                                <w:rFonts w:ascii="PT Serif" w:hAnsi="PT Serif"/>
                              </w:rPr>
                            </w:pPr>
                            <w:r w:rsidRPr="006464DF">
                              <w:rPr>
                                <w:rFonts w:ascii="PT Serif" w:hAnsi="PT Serif"/>
                              </w:rPr>
                              <w:t>El presente trabajo tiene como objetivo, a partir de un estudio comparativo con la legislación española, dar a conocer los principales alcances e instrumentos del procedimiento y del sistema nacional de evaluación de impacto ambiental, SEIA, en un contexto de evolución tecnológica y emergencia climática. Teniendo como norte el ordenamiento jurídico europeo, se pretende identificar no sólo las fortalezas de nuestra regulación, sino también detectar los vacíos normativos y aquellas disposiciones ineficaces e incompatibles con el referido contexto. De esa manera, basándonos en la evidencia empírica y en la experiencia del derecho comparado, se invitará al lector a la reflexión y, planteando la necesidad de entablar un proceso de retroalimentación, ofreceremos una serie de propuestas de mejora regulatoria, a fin de adaptar las disposiciones del SEIA a una era donde, por un lado, prevalece un exponencial avance científico-tecnológico, y, por el otro, suscita la advertencia de una era de emergencia climática.</w:t>
                            </w:r>
                          </w:p>
                          <w:p w14:paraId="18DAF56E" w14:textId="7B0AEC49" w:rsidR="00F26C19" w:rsidRPr="00F26C19" w:rsidRDefault="00F26C19" w:rsidP="006464DF">
                            <w:pPr>
                              <w:spacing w:line="240" w:lineRule="auto"/>
                              <w:ind w:left="567" w:right="567"/>
                              <w:jc w:val="center"/>
                              <w:rPr>
                                <w:rFonts w:ascii="PT Serif" w:hAnsi="PT Serif"/>
                                <w:color w:val="000000"/>
                                <w:sz w:val="21"/>
                                <w:szCs w:val="21"/>
                                <w:lang w:val="en-US"/>
                              </w:rPr>
                            </w:pPr>
                          </w:p>
                          <w:p w14:paraId="3BCB3033" w14:textId="77777777" w:rsidR="00F26C19" w:rsidRPr="00F26C19" w:rsidRDefault="00F26C19" w:rsidP="00EF2FE1">
                            <w:pPr>
                              <w:spacing w:line="240" w:lineRule="auto"/>
                              <w:ind w:left="567" w:right="567"/>
                              <w:jc w:val="both"/>
                              <w:rPr>
                                <w:rFonts w:ascii="PT Serif" w:hAnsi="PT Serif"/>
                                <w:sz w:val="21"/>
                                <w:szCs w:val="21"/>
                              </w:rPr>
                            </w:pPr>
                          </w:p>
                          <w:p w14:paraId="2A153CDD" w14:textId="0BCCB0F2" w:rsidR="001F0FF9" w:rsidRPr="00F26C19" w:rsidRDefault="001F0FF9" w:rsidP="00EF2FE1">
                            <w:pPr>
                              <w:spacing w:line="240" w:lineRule="auto"/>
                              <w:ind w:left="567" w:right="567"/>
                              <w:jc w:val="both"/>
                              <w:rPr>
                                <w:rFonts w:ascii="PT Serif" w:hAnsi="PT Serif"/>
                                <w:sz w:val="21"/>
                                <w:szCs w:val="21"/>
                              </w:rPr>
                            </w:pPr>
                          </w:p>
                          <w:p w14:paraId="46ACF267" w14:textId="73DC45FC" w:rsidR="001F0FF9" w:rsidRPr="00F26C19" w:rsidRDefault="001F0FF9" w:rsidP="00EF2FE1">
                            <w:pPr>
                              <w:spacing w:line="240" w:lineRule="auto"/>
                              <w:ind w:left="567" w:right="567"/>
                              <w:jc w:val="both"/>
                              <w:rPr>
                                <w:rFonts w:ascii="PT Serif" w:hAnsi="PT Serif"/>
                                <w:sz w:val="21"/>
                                <w:szCs w:val="21"/>
                              </w:rPr>
                            </w:pPr>
                          </w:p>
                          <w:p w14:paraId="6475DC51" w14:textId="77777777" w:rsidR="001F0FF9" w:rsidRPr="00F26C19" w:rsidRDefault="001F0FF9" w:rsidP="00EF2FE1">
                            <w:pPr>
                              <w:spacing w:line="240" w:lineRule="auto"/>
                              <w:ind w:left="567" w:right="567"/>
                              <w:jc w:val="both"/>
                              <w:rPr>
                                <w:rFonts w:ascii="PT Serif" w:hAnsi="PT Serif"/>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42467" id="_x0000_t202" coordsize="21600,21600" o:spt="202" path="m,l,21600r21600,l21600,xe">
                <v:stroke joinstyle="miter"/>
                <v:path gradientshapeok="t" o:connecttype="rect"/>
              </v:shapetype>
              <v:shape id="Cuadro de texto 3" o:spid="_x0000_s1028" type="#_x0000_t202" style="position:absolute;margin-left:2.25pt;margin-top:15.55pt;width:452.4pt;height:33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xTMNAIAAF0EAAAOAAAAZHJzL2Uyb0RvYy54bWysVNuO2jAQfa/Uf7D8XhIoYXcjwoqCqCqh&#13;&#10;3ZXYap+NY5NIjse1DQn9+o4dbt32qaqQzIxnPJdzZjJ97BpFDsK6GnRBh4OUEqE5lLXeFfT76+rT&#13;&#10;PSXOM10yBVoU9CgcfZx9/DBtTS5GUIEqhSUYRLu8NQWtvDd5kjheiYa5ARih0SjBNsyjandJaVmL&#13;&#10;0RuVjNJ0krRgS2OBC+fwdtkb6SzGl1Jw/yylE56ogmJtPp42nttwJrMpy3eWmarmpzLYP1TRsFpj&#13;&#10;0kuoJfOM7G39R6im5hYcSD/g0CQgZc1F7AG7GabvutlUzIjYC4LjzAUm9//C8qfDxrxY4rsv0CGB&#13;&#10;AZDWuNzhZeink7YJ/1gpQTtCeLzAJjpPOF5md+NskqKJo208yh6y+whscn1urPNfBTQkCAW1yEuE&#13;&#10;ix3WzmNKdD27hGwOVF2uaqWiYnfbhbLkwJDDxTL8QpX45Dc3pUlb0MnnLI2RNYT3vZ/S6H7tKki+&#13;&#10;23akLgs6One8hfKIQFjoZ8QZvqqx2DVz/oVZHApsEAfdP+MhFWAuOEmUVGB//u0++CNXaKWkxSEr&#13;&#10;qPuxZ1ZQor5pZPFhOB6HqYzKOLsboWJvLdtbi943C0AMhrhShkcx+Ht1FqWF5g33YR6yoolpjrkL&#13;&#10;6s/iwvejj/vExXwenXAODfNrvTE8hA6IBypeuzdmzYkvj1Q/wXkcWf6Ott43vNQw33uQdeQ04Nyj&#13;&#10;eoIfZzjydtq3sCS3evS6fhVmvwAAAP//AwBQSwMEFAAGAAgAAAAhAKo77jTfAAAADQEAAA8AAABk&#13;&#10;cnMvZG93bnJldi54bWxMT01PwzAMvSPxHyIjcUEsKQNGu6ZTBeIGB0Z/QNZ4bUXjVEnWlX+POcHB&#13;&#10;lqz3/D7K3eJGMWOIgycN2UqBQGq9HajT0Hy+3j6BiMmQNaMn1PCNEXbV5UVpCuvP9IHzPnWCRSgW&#13;&#10;RkOf0lRIGdsenYkrPyExdvTBmcRn6KQN5szibpR3Sj1KZwZih95M+Nxj+7U/OQ1vHYabpT7mlMl6&#13;&#10;5mnem02j9fXV8rLlVW9BJFzS3wf8duD8UHGwgz+RjWLUcP/ARA3rLAPBcK7yNYiDho3KcpBVKf+3&#13;&#10;qH4AAAD//wMAUEsBAi0AFAAGAAgAAAAhALaDOJL+AAAA4QEAABMAAAAAAAAAAAAAAAAAAAAAAFtD&#13;&#10;b250ZW50X1R5cGVzXS54bWxQSwECLQAUAAYACAAAACEAOP0h/9YAAACUAQAACwAAAAAAAAAAAAAA&#13;&#10;AAAvAQAAX3JlbHMvLnJlbHNQSwECLQAUAAYACAAAACEACsMUzDQCAABdBAAADgAAAAAAAAAAAAAA&#13;&#10;AAAuAgAAZHJzL2Uyb0RvYy54bWxQSwECLQAUAAYACAAAACEAqjvuNN8AAAANAQAADwAAAAAAAAAA&#13;&#10;AAAAAACOBAAAZHJzL2Rvd25yZXYueG1sUEsFBgAAAAAEAAQA8wAAAJoFAAAAAA==&#13;&#10;" fillcolor="#cdcdcd" stroked="f" strokeweight=".5pt">
                <v:textbox>
                  <w:txbxContent>
                    <w:p w14:paraId="3564AD21" w14:textId="77777777" w:rsidR="006464DF" w:rsidRDefault="006464DF" w:rsidP="000D6183">
                      <w:pPr>
                        <w:spacing w:line="240" w:lineRule="auto"/>
                        <w:ind w:left="567" w:right="567"/>
                        <w:jc w:val="center"/>
                        <w:rPr>
                          <w:rFonts w:ascii="PT Serif" w:hAnsi="PT Serif"/>
                          <w:b/>
                          <w:bCs/>
                          <w:sz w:val="10"/>
                          <w:szCs w:val="10"/>
                        </w:rPr>
                      </w:pPr>
                    </w:p>
                    <w:p w14:paraId="5B7E7DBD" w14:textId="77777777" w:rsidR="006464DF" w:rsidRDefault="006464DF" w:rsidP="000D6183">
                      <w:pPr>
                        <w:spacing w:line="240" w:lineRule="auto"/>
                        <w:ind w:left="567" w:right="567"/>
                        <w:jc w:val="center"/>
                        <w:rPr>
                          <w:rFonts w:ascii="PT Serif" w:hAnsi="PT Serif"/>
                          <w:b/>
                          <w:bCs/>
                          <w:sz w:val="10"/>
                          <w:szCs w:val="10"/>
                        </w:rPr>
                      </w:pPr>
                    </w:p>
                    <w:p w14:paraId="14947A61" w14:textId="77777777" w:rsidR="006464DF" w:rsidRDefault="006464DF" w:rsidP="000D6183">
                      <w:pPr>
                        <w:spacing w:line="240" w:lineRule="auto"/>
                        <w:ind w:left="567" w:right="567"/>
                        <w:jc w:val="center"/>
                        <w:rPr>
                          <w:rFonts w:ascii="PT Serif" w:hAnsi="PT Serif"/>
                          <w:b/>
                          <w:bCs/>
                          <w:sz w:val="10"/>
                          <w:szCs w:val="10"/>
                        </w:rPr>
                      </w:pPr>
                    </w:p>
                    <w:p w14:paraId="09ACF9F3" w14:textId="1EAAABFB" w:rsidR="007636DA" w:rsidRPr="006464DF" w:rsidRDefault="007636DA" w:rsidP="000D6183">
                      <w:pPr>
                        <w:spacing w:line="240" w:lineRule="auto"/>
                        <w:ind w:left="567" w:right="567"/>
                        <w:jc w:val="center"/>
                        <w:rPr>
                          <w:rFonts w:ascii="PT Serif" w:hAnsi="PT Serif"/>
                          <w:b/>
                          <w:bCs/>
                        </w:rPr>
                      </w:pPr>
                      <w:r w:rsidRPr="006464DF">
                        <w:rPr>
                          <w:rFonts w:ascii="PT Serif" w:hAnsi="PT Serif"/>
                          <w:b/>
                          <w:bCs/>
                        </w:rPr>
                        <w:t>Resumen</w:t>
                      </w:r>
                    </w:p>
                    <w:p w14:paraId="603B9AEF" w14:textId="564A9476" w:rsidR="001F0FF9" w:rsidRPr="006464DF" w:rsidRDefault="00F26C19" w:rsidP="00EF2FE1">
                      <w:pPr>
                        <w:spacing w:line="240" w:lineRule="auto"/>
                        <w:ind w:left="567" w:right="567"/>
                        <w:jc w:val="both"/>
                        <w:rPr>
                          <w:rFonts w:ascii="PT Serif" w:hAnsi="PT Serif"/>
                        </w:rPr>
                      </w:pPr>
                      <w:r w:rsidRPr="006464DF">
                        <w:rPr>
                          <w:rFonts w:ascii="PT Serif" w:hAnsi="PT Serif"/>
                        </w:rPr>
                        <w:t>El presente trabajo tiene como objetivo, a partir de un estudio comparativo con la legislación española, dar a conocer los principales alcances e instrumentos del procedimiento y del sistema nacional de evaluación de impacto ambiental, SEIA, en un contexto de evolución tecnológica y emergencia climática. Teniendo como norte el ordenamiento jurídico europeo, se pretende identificar no sólo las fortalezas de nuestra regulación, sino también detectar los vacíos normativos y aquellas disposiciones ineficaces e incompatibles con el referido contexto. De esa manera, basándonos en la evidencia empírica y en la experiencia del derecho comparado, se invitará al lector a la reflexión y, planteando la necesidad de entablar un proceso de retroalimentación, ofreceremos una serie de propuestas de mejora regulatoria, a fin de adaptar las disposiciones del SEIA a una era donde, por un lado, prevalece un exponencial avance científico-tecnológico, y, por el otro, suscita la advertencia de una era de emergencia climática.</w:t>
                      </w:r>
                    </w:p>
                    <w:p w14:paraId="18DAF56E" w14:textId="7B0AEC49" w:rsidR="00F26C19" w:rsidRPr="00F26C19" w:rsidRDefault="00F26C19" w:rsidP="006464DF">
                      <w:pPr>
                        <w:spacing w:line="240" w:lineRule="auto"/>
                        <w:ind w:left="567" w:right="567"/>
                        <w:jc w:val="center"/>
                        <w:rPr>
                          <w:rFonts w:ascii="PT Serif" w:hAnsi="PT Serif"/>
                          <w:color w:val="000000"/>
                          <w:sz w:val="21"/>
                          <w:szCs w:val="21"/>
                          <w:lang w:val="en-US"/>
                        </w:rPr>
                      </w:pPr>
                    </w:p>
                    <w:p w14:paraId="3BCB3033" w14:textId="77777777" w:rsidR="00F26C19" w:rsidRPr="00F26C19" w:rsidRDefault="00F26C19" w:rsidP="00EF2FE1">
                      <w:pPr>
                        <w:spacing w:line="240" w:lineRule="auto"/>
                        <w:ind w:left="567" w:right="567"/>
                        <w:jc w:val="both"/>
                        <w:rPr>
                          <w:rFonts w:ascii="PT Serif" w:hAnsi="PT Serif"/>
                          <w:sz w:val="21"/>
                          <w:szCs w:val="21"/>
                        </w:rPr>
                      </w:pPr>
                    </w:p>
                    <w:p w14:paraId="2A153CDD" w14:textId="0BCCB0F2" w:rsidR="001F0FF9" w:rsidRPr="00F26C19" w:rsidRDefault="001F0FF9" w:rsidP="00EF2FE1">
                      <w:pPr>
                        <w:spacing w:line="240" w:lineRule="auto"/>
                        <w:ind w:left="567" w:right="567"/>
                        <w:jc w:val="both"/>
                        <w:rPr>
                          <w:rFonts w:ascii="PT Serif" w:hAnsi="PT Serif"/>
                          <w:sz w:val="21"/>
                          <w:szCs w:val="21"/>
                        </w:rPr>
                      </w:pPr>
                    </w:p>
                    <w:p w14:paraId="46ACF267" w14:textId="73DC45FC" w:rsidR="001F0FF9" w:rsidRPr="00F26C19" w:rsidRDefault="001F0FF9" w:rsidP="00EF2FE1">
                      <w:pPr>
                        <w:spacing w:line="240" w:lineRule="auto"/>
                        <w:ind w:left="567" w:right="567"/>
                        <w:jc w:val="both"/>
                        <w:rPr>
                          <w:rFonts w:ascii="PT Serif" w:hAnsi="PT Serif"/>
                          <w:sz w:val="21"/>
                          <w:szCs w:val="21"/>
                        </w:rPr>
                      </w:pPr>
                    </w:p>
                    <w:p w14:paraId="6475DC51" w14:textId="77777777" w:rsidR="001F0FF9" w:rsidRPr="00F26C19" w:rsidRDefault="001F0FF9" w:rsidP="00EF2FE1">
                      <w:pPr>
                        <w:spacing w:line="240" w:lineRule="auto"/>
                        <w:ind w:left="567" w:right="567"/>
                        <w:jc w:val="both"/>
                        <w:rPr>
                          <w:rFonts w:ascii="PT Serif" w:hAnsi="PT Serif"/>
                          <w:sz w:val="21"/>
                          <w:szCs w:val="21"/>
                        </w:rPr>
                      </w:pPr>
                    </w:p>
                  </w:txbxContent>
                </v:textbox>
                <w10:wrap type="tight" anchorx="margin"/>
              </v:shape>
            </w:pict>
          </mc:Fallback>
        </mc:AlternateContent>
      </w:r>
    </w:p>
    <w:p w14:paraId="5D5D65D0" w14:textId="591C92BD" w:rsidR="006464DF" w:rsidRDefault="006464DF" w:rsidP="00F95B06">
      <w:pPr>
        <w:spacing w:line="240" w:lineRule="auto"/>
        <w:rPr>
          <w:rFonts w:ascii="Goudy Old Style" w:hAnsi="Goudy Old Style" w:cs="Times New Roman"/>
          <w:sz w:val="24"/>
          <w:szCs w:val="24"/>
          <w:lang w:val="es-ES"/>
        </w:rPr>
      </w:pPr>
    </w:p>
    <w:p w14:paraId="23121D07" w14:textId="59D95888" w:rsidR="00A6439F" w:rsidRDefault="00AA333B" w:rsidP="00877C6B">
      <w:pPr>
        <w:spacing w:line="360" w:lineRule="auto"/>
        <w:rPr>
          <w:rFonts w:ascii="Goudy Old Style" w:hAnsi="Goudy Old Style" w:cs="Times New Roman"/>
          <w:b/>
          <w:bCs/>
          <w:sz w:val="24"/>
          <w:szCs w:val="24"/>
          <w:lang w:val="es-ES"/>
        </w:rPr>
      </w:pPr>
      <w:r>
        <w:rPr>
          <w:rFonts w:ascii="Goudy Old Style" w:hAnsi="Goudy Old Style" w:cs="Times New Roman"/>
          <w:b/>
          <w:bCs/>
          <w:noProof/>
          <w:sz w:val="24"/>
          <w:szCs w:val="24"/>
          <w:lang w:val="es-ES"/>
        </w:rPr>
        <w:lastRenderedPageBreak/>
        <mc:AlternateContent>
          <mc:Choice Requires="wps">
            <w:drawing>
              <wp:anchor distT="0" distB="0" distL="114300" distR="114300" simplePos="0" relativeHeight="251674624" behindDoc="0" locked="0" layoutInCell="1" allowOverlap="1" wp14:anchorId="6D70EBCF" wp14:editId="54484551">
                <wp:simplePos x="0" y="0"/>
                <wp:positionH relativeFrom="column">
                  <wp:posOffset>63433</wp:posOffset>
                </wp:positionH>
                <wp:positionV relativeFrom="paragraph">
                  <wp:posOffset>953503</wp:posOffset>
                </wp:positionV>
                <wp:extent cx="5745600" cy="4572000"/>
                <wp:effectExtent l="0" t="0" r="0" b="0"/>
                <wp:wrapThrough wrapText="bothSides">
                  <wp:wrapPolygon edited="0">
                    <wp:start x="0" y="0"/>
                    <wp:lineTo x="0" y="21540"/>
                    <wp:lineTo x="21533" y="21540"/>
                    <wp:lineTo x="21533" y="0"/>
                    <wp:lineTo x="0" y="0"/>
                  </wp:wrapPolygon>
                </wp:wrapThrough>
                <wp:docPr id="43656222" name="Cuadro de texto 4"/>
                <wp:cNvGraphicFramePr/>
                <a:graphic xmlns:a="http://schemas.openxmlformats.org/drawingml/2006/main">
                  <a:graphicData uri="http://schemas.microsoft.com/office/word/2010/wordprocessingShape">
                    <wps:wsp>
                      <wps:cNvSpPr txBox="1"/>
                      <wps:spPr>
                        <a:xfrm>
                          <a:off x="0" y="0"/>
                          <a:ext cx="5745600" cy="4572000"/>
                        </a:xfrm>
                        <a:prstGeom prst="rect">
                          <a:avLst/>
                        </a:prstGeom>
                        <a:solidFill>
                          <a:srgbClr val="CDCDCD"/>
                        </a:solidFill>
                        <a:ln w="6350">
                          <a:noFill/>
                        </a:ln>
                      </wps:spPr>
                      <wps:txbx>
                        <w:txbxContent>
                          <w:p w14:paraId="142F1FBA" w14:textId="77777777" w:rsidR="00EF2FE1" w:rsidRPr="00F26C19" w:rsidRDefault="00EF2FE1" w:rsidP="00BF4988">
                            <w:pPr>
                              <w:spacing w:line="360" w:lineRule="auto"/>
                              <w:ind w:left="567" w:right="567"/>
                              <w:jc w:val="both"/>
                              <w:rPr>
                                <w:rFonts w:ascii="PT Serif" w:hAnsi="PT Serif" w:cs="Times New Roman"/>
                                <w:b/>
                                <w:bCs/>
                                <w:sz w:val="13"/>
                                <w:szCs w:val="13"/>
                                <w:lang w:val="es-ES"/>
                              </w:rPr>
                            </w:pPr>
                          </w:p>
                          <w:p w14:paraId="0757A3C3" w14:textId="77777777" w:rsidR="006464DF" w:rsidRPr="006464DF" w:rsidRDefault="006464DF" w:rsidP="006464DF">
                            <w:pPr>
                              <w:spacing w:line="240" w:lineRule="auto"/>
                              <w:ind w:left="567" w:right="567"/>
                              <w:jc w:val="center"/>
                              <w:rPr>
                                <w:rFonts w:ascii="PT Serif" w:hAnsi="PT Serif"/>
                                <w:b/>
                                <w:bCs/>
                                <w:lang w:val="en-US"/>
                              </w:rPr>
                            </w:pPr>
                            <w:r w:rsidRPr="006464DF">
                              <w:rPr>
                                <w:rFonts w:ascii="PT Serif" w:hAnsi="PT Serif"/>
                                <w:b/>
                                <w:bCs/>
                                <w:lang w:val="en-US"/>
                              </w:rPr>
                              <w:t>Abstract</w:t>
                            </w:r>
                          </w:p>
                          <w:p w14:paraId="48322C75" w14:textId="77777777" w:rsidR="006464DF" w:rsidRPr="006464DF" w:rsidRDefault="006464DF" w:rsidP="006464DF">
                            <w:pPr>
                              <w:pStyle w:val="NormalWeb"/>
                              <w:spacing w:before="0" w:beforeAutospacing="0" w:after="0" w:afterAutospacing="0"/>
                              <w:ind w:left="567" w:right="619"/>
                              <w:jc w:val="both"/>
                              <w:rPr>
                                <w:rFonts w:ascii="PT Serif" w:hAnsi="PT Serif"/>
                                <w:color w:val="000000"/>
                                <w:sz w:val="22"/>
                                <w:szCs w:val="22"/>
                                <w:lang w:val="en-US"/>
                              </w:rPr>
                            </w:pPr>
                            <w:r w:rsidRPr="006464DF">
                              <w:rPr>
                                <w:rFonts w:ascii="PT Serif" w:hAnsi="PT Serif"/>
                                <w:color w:val="000000"/>
                                <w:sz w:val="22"/>
                                <w:szCs w:val="22"/>
                                <w:lang w:val="en-US"/>
                              </w:rPr>
                              <w:t xml:space="preserve">The aim of this paper is to use a comparative study with Spanish legislation to highlight the main scope and instruments of the national environmental impact assessment procedure and system (SEIA) in a context of technological evolution and climate emergency. With the European legal system as a guide, the aim is not only to identify the strengths of our regulations, but also to detect regulatory gaps and provisions that are ineffective and incompatible with the </w:t>
                            </w:r>
                            <w:proofErr w:type="gramStart"/>
                            <w:r w:rsidRPr="006464DF">
                              <w:rPr>
                                <w:rFonts w:ascii="PT Serif" w:hAnsi="PT Serif"/>
                                <w:color w:val="000000"/>
                                <w:sz w:val="22"/>
                                <w:szCs w:val="22"/>
                                <w:lang w:val="en-US"/>
                              </w:rPr>
                              <w:t>aforementioned context</w:t>
                            </w:r>
                            <w:proofErr w:type="gramEnd"/>
                            <w:r w:rsidRPr="006464DF">
                              <w:rPr>
                                <w:rFonts w:ascii="PT Serif" w:hAnsi="PT Serif"/>
                                <w:color w:val="000000"/>
                                <w:sz w:val="22"/>
                                <w:szCs w:val="22"/>
                                <w:lang w:val="en-US"/>
                              </w:rPr>
                              <w:t>. In this way, based on empirical evidence and comparative law experience, the reader will be invited to reflect and, raising the need to initiate a feedback process, we will offer a series of proposals for regulatory improvement in order to adapt the provisions of the SEIA to an era where, on the one hand, exponential scientific and technological progress prevails and, on the other, the warning of a climate emergency era arises.</w:t>
                            </w:r>
                            <w:r w:rsidRPr="006464DF">
                              <w:rPr>
                                <w:rStyle w:val="apple-converted-space"/>
                                <w:rFonts w:ascii="PT Serif" w:eastAsiaTheme="majorEastAsia" w:hAnsi="PT Serif"/>
                                <w:color w:val="000000"/>
                                <w:sz w:val="22"/>
                                <w:szCs w:val="22"/>
                                <w:lang w:val="en-US"/>
                              </w:rPr>
                              <w:t> </w:t>
                            </w:r>
                          </w:p>
                          <w:p w14:paraId="741C939B" w14:textId="77777777" w:rsidR="006464DF" w:rsidRPr="006464DF" w:rsidRDefault="006464DF" w:rsidP="006464DF">
                            <w:pPr>
                              <w:spacing w:line="240" w:lineRule="auto"/>
                              <w:ind w:left="567" w:right="567"/>
                              <w:jc w:val="both"/>
                              <w:rPr>
                                <w:rFonts w:ascii="PT Serif" w:hAnsi="PT Serif" w:cs="Times New Roman"/>
                                <w:b/>
                                <w:bCs/>
                                <w:lang w:val="es-ES"/>
                              </w:rPr>
                            </w:pPr>
                          </w:p>
                          <w:p w14:paraId="2BDDE23E" w14:textId="0C56AC4C" w:rsidR="0025496D" w:rsidRPr="006464DF" w:rsidRDefault="0025496D" w:rsidP="006464DF">
                            <w:pPr>
                              <w:spacing w:line="240" w:lineRule="auto"/>
                              <w:ind w:left="567" w:right="567"/>
                              <w:jc w:val="both"/>
                              <w:rPr>
                                <w:rFonts w:ascii="PT Serif" w:hAnsi="PT Serif" w:cs="Times New Roman"/>
                                <w:lang w:val="es-ES"/>
                              </w:rPr>
                            </w:pPr>
                            <w:r w:rsidRPr="006464DF">
                              <w:rPr>
                                <w:rFonts w:ascii="PT Serif" w:hAnsi="PT Serif" w:cs="Times New Roman"/>
                                <w:b/>
                                <w:bCs/>
                                <w:lang w:val="es-ES"/>
                              </w:rPr>
                              <w:t xml:space="preserve">Palabras clave: </w:t>
                            </w:r>
                            <w:r w:rsidR="00F26C19" w:rsidRPr="006464DF">
                              <w:rPr>
                                <w:rFonts w:ascii="PT Serif" w:hAnsi="PT Serif" w:cs="Times New Roman"/>
                                <w:lang w:val="es-ES"/>
                              </w:rPr>
                              <w:t>Evaluación de impacto ambiental, principio preventivo, mejor conocimiento científico, seguridad jurídica, desarrollo sostenible</w:t>
                            </w:r>
                          </w:p>
                          <w:p w14:paraId="7A3D3A03" w14:textId="60C4311C" w:rsidR="0025496D" w:rsidRPr="006464DF" w:rsidRDefault="0025496D" w:rsidP="006464DF">
                            <w:pPr>
                              <w:spacing w:line="240" w:lineRule="auto"/>
                              <w:ind w:left="567" w:right="567"/>
                              <w:jc w:val="both"/>
                              <w:rPr>
                                <w:rFonts w:ascii="PT Serif" w:hAnsi="PT Serif" w:cs="Times New Roman"/>
                              </w:rPr>
                            </w:pPr>
                            <w:r w:rsidRPr="006464DF">
                              <w:rPr>
                                <w:rFonts w:ascii="PT Serif" w:hAnsi="PT Serif" w:cs="Times New Roman"/>
                                <w:b/>
                                <w:bCs/>
                              </w:rPr>
                              <w:t>Keywords</w:t>
                            </w:r>
                            <w:r w:rsidRPr="006464DF">
                              <w:rPr>
                                <w:rFonts w:ascii="PT Serif" w:hAnsi="PT Serif" w:cs="Times New Roman"/>
                              </w:rPr>
                              <w:t>:</w:t>
                            </w:r>
                            <w:r w:rsidR="001F0FF9" w:rsidRPr="006464DF">
                              <w:rPr>
                                <w:rFonts w:ascii="PT Serif" w:hAnsi="PT Serif" w:cs="Times New Roman"/>
                              </w:rPr>
                              <w:t xml:space="preserve"> </w:t>
                            </w:r>
                            <w:r w:rsidR="00F26C19" w:rsidRPr="006464DF">
                              <w:rPr>
                                <w:rFonts w:ascii="PT Serif" w:hAnsi="PT Serif" w:cs="Times New Roman"/>
                              </w:rPr>
                              <w:t>Environmental impact assessment, precautionary principle, best scientific knowledge, legal certainty, sustainable development</w:t>
                            </w:r>
                          </w:p>
                          <w:p w14:paraId="5DFE25D0" w14:textId="77777777" w:rsidR="0025496D" w:rsidRDefault="002549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70EBCF" id="Cuadro de texto 4" o:spid="_x0000_s1029" type="#_x0000_t202" style="position:absolute;margin-left:5pt;margin-top:75.1pt;width:452.4pt;height:5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n+sMAIAAF0EAAAOAAAAZHJzL2Uyb0RvYy54bWysVN9v2jAQfp+0/8Hy+0hogXYRoWIgpkmo&#13;&#10;rUSnPhvHIZEcn3c2JOyv39mBwro9TROSOft+f99dpg9do9lBoavB5Hw4SDlTRkJRm13Ov7+sPt1z&#13;&#10;5rwwhdBgVM6PyvGH2ccP09Zm6gYq0IVCRkGMy1qb88p7myWJk5VqhBuAVYaUJWAjPF1xlxQoWore&#13;&#10;6OQmTSdJC1hYBKmco9dlr+SzGL8slfRPZemUZzrnVJuPJ8ZzG85kNhXZDoWtankqQ/xDFY2oDSV9&#13;&#10;C7UUXrA91n+EamqJ4KD0AwlNAmVZSxV7oG6G6btuNpWwKvZC4Dj7BpP7f2Hl42Fjn5H57gt0RGAA&#13;&#10;pLUuc/QY+ulKbMI/VcpITxAe32BTnWeSHsd3o/EkJZUk3Wh8R7xEYJOLu0XnvypoWBByjsRLhEsc&#13;&#10;1s5TSjI9m4RsDnRdrGqt4wV324VGdhDE4WIZfqFKcvnNTBvW5nxyO05jZAPBv7fThswvXQXJd9uO&#13;&#10;1UXOb88db6E4EhAI/Yw4K1c1FbsWzj8LpKGgBmnQ/RMdpQbKBSeJswrw59/egz1xRVrOWhqynLsf&#13;&#10;e4GKM/3NEIufh6NRmMp4ichxhtea7bXG7JsFEAZDWikro0jO6PVZLBGaV9qHechKKmEk5c65P4sL&#13;&#10;348+7ZNU83k0ojm0wq/NxsoQOiAeqHjpXgXaE1+eqH6E8ziK7B1tvW3wNDDfeyjryGnAuUf1BD/N&#13;&#10;cOTttG9hSa7v0eryVZj9AgAA//8DAFBLAwQUAAYACAAAACEA7pbOXt8AAAAPAQAADwAAAGRycy9k&#13;&#10;b3ducmV2LnhtbExPTU/DMAy9I/EfIk/igljSCdjWNZ0qEDc4MPoDssZrqzVOlWRd+feYExxs6/nj&#13;&#10;+b1iP7tBTBhi70lDtlQgkBpve2o11F9vDxsQMRmyZvCEGr4xwr68vSlMbv2VPnE6pFYwCcXcaOhS&#13;&#10;GnMpY9OhM3HpRySenXxwJjEMrbTBXJncDXKl1LN0pif+0JkRXzpszoeL0/DeYrifq9OWMllNHPVH&#13;&#10;va61vlvMrztO1Q5Ewjn9XcCvB9YPJQs7+gvZKAbGiv0krk9qBYIXttkjGzpq2Ky5I8tC/vdR/gAA&#13;&#10;AP//AwBQSwECLQAUAAYACAAAACEAtoM4kv4AAADhAQAAEwAAAAAAAAAAAAAAAAAAAAAAW0NvbnRl&#13;&#10;bnRfVHlwZXNdLnhtbFBLAQItABQABgAIAAAAIQA4/SH/1gAAAJQBAAALAAAAAAAAAAAAAAAAAC8B&#13;&#10;AABfcmVscy8ucmVsc1BLAQItABQABgAIAAAAIQAT/n+sMAIAAF0EAAAOAAAAAAAAAAAAAAAAAC4C&#13;&#10;AABkcnMvZTJvRG9jLnhtbFBLAQItABQABgAIAAAAIQDuls5e3wAAAA8BAAAPAAAAAAAAAAAAAAAA&#13;&#10;AIoEAABkcnMvZG93bnJldi54bWxQSwUGAAAAAAQABADzAAAAlgUAAAAA&#13;&#10;" fillcolor="#cdcdcd" stroked="f" strokeweight=".5pt">
                <v:textbox>
                  <w:txbxContent>
                    <w:p w14:paraId="142F1FBA" w14:textId="77777777" w:rsidR="00EF2FE1" w:rsidRPr="00F26C19" w:rsidRDefault="00EF2FE1" w:rsidP="00BF4988">
                      <w:pPr>
                        <w:spacing w:line="360" w:lineRule="auto"/>
                        <w:ind w:left="567" w:right="567"/>
                        <w:jc w:val="both"/>
                        <w:rPr>
                          <w:rFonts w:ascii="PT Serif" w:hAnsi="PT Serif" w:cs="Times New Roman"/>
                          <w:b/>
                          <w:bCs/>
                          <w:sz w:val="13"/>
                          <w:szCs w:val="13"/>
                          <w:lang w:val="es-ES"/>
                        </w:rPr>
                      </w:pPr>
                    </w:p>
                    <w:p w14:paraId="0757A3C3" w14:textId="77777777" w:rsidR="006464DF" w:rsidRPr="006464DF" w:rsidRDefault="006464DF" w:rsidP="006464DF">
                      <w:pPr>
                        <w:spacing w:line="240" w:lineRule="auto"/>
                        <w:ind w:left="567" w:right="567"/>
                        <w:jc w:val="center"/>
                        <w:rPr>
                          <w:rFonts w:ascii="PT Serif" w:hAnsi="PT Serif"/>
                          <w:b/>
                          <w:bCs/>
                          <w:lang w:val="en-US"/>
                        </w:rPr>
                      </w:pPr>
                      <w:r w:rsidRPr="006464DF">
                        <w:rPr>
                          <w:rFonts w:ascii="PT Serif" w:hAnsi="PT Serif"/>
                          <w:b/>
                          <w:bCs/>
                          <w:lang w:val="en-US"/>
                        </w:rPr>
                        <w:t>Abstract</w:t>
                      </w:r>
                    </w:p>
                    <w:p w14:paraId="48322C75" w14:textId="77777777" w:rsidR="006464DF" w:rsidRPr="006464DF" w:rsidRDefault="006464DF" w:rsidP="006464DF">
                      <w:pPr>
                        <w:pStyle w:val="NormalWeb"/>
                        <w:spacing w:before="0" w:beforeAutospacing="0" w:after="0" w:afterAutospacing="0"/>
                        <w:ind w:left="567" w:right="619"/>
                        <w:jc w:val="both"/>
                        <w:rPr>
                          <w:rFonts w:ascii="PT Serif" w:hAnsi="PT Serif"/>
                          <w:color w:val="000000"/>
                          <w:sz w:val="22"/>
                          <w:szCs w:val="22"/>
                          <w:lang w:val="en-US"/>
                        </w:rPr>
                      </w:pPr>
                      <w:r w:rsidRPr="006464DF">
                        <w:rPr>
                          <w:rFonts w:ascii="PT Serif" w:hAnsi="PT Serif"/>
                          <w:color w:val="000000"/>
                          <w:sz w:val="22"/>
                          <w:szCs w:val="22"/>
                          <w:lang w:val="en-US"/>
                        </w:rPr>
                        <w:t xml:space="preserve">The aim of this paper is to use a comparative study with Spanish legislation to highlight the main scope and instruments of the national environmental impact assessment procedure and system (SEIA) in a context of technological evolution and climate emergency. With the European legal system as a guide, the aim is not only to identify the strengths of our regulations, but also to detect regulatory gaps and provisions that are ineffective and incompatible with the </w:t>
                      </w:r>
                      <w:proofErr w:type="gramStart"/>
                      <w:r w:rsidRPr="006464DF">
                        <w:rPr>
                          <w:rFonts w:ascii="PT Serif" w:hAnsi="PT Serif"/>
                          <w:color w:val="000000"/>
                          <w:sz w:val="22"/>
                          <w:szCs w:val="22"/>
                          <w:lang w:val="en-US"/>
                        </w:rPr>
                        <w:t>aforementioned context</w:t>
                      </w:r>
                      <w:proofErr w:type="gramEnd"/>
                      <w:r w:rsidRPr="006464DF">
                        <w:rPr>
                          <w:rFonts w:ascii="PT Serif" w:hAnsi="PT Serif"/>
                          <w:color w:val="000000"/>
                          <w:sz w:val="22"/>
                          <w:szCs w:val="22"/>
                          <w:lang w:val="en-US"/>
                        </w:rPr>
                        <w:t>. In this way, based on empirical evidence and comparative law experience, the reader will be invited to reflect and, raising the need to initiate a feedback process, we will offer a series of proposals for regulatory improvement in order to adapt the provisions of the SEIA to an era where, on the one hand, exponential scientific and technological progress prevails and, on the other, the warning of a climate emergency era arises.</w:t>
                      </w:r>
                      <w:r w:rsidRPr="006464DF">
                        <w:rPr>
                          <w:rStyle w:val="apple-converted-space"/>
                          <w:rFonts w:ascii="PT Serif" w:eastAsiaTheme="majorEastAsia" w:hAnsi="PT Serif"/>
                          <w:color w:val="000000"/>
                          <w:sz w:val="22"/>
                          <w:szCs w:val="22"/>
                          <w:lang w:val="en-US"/>
                        </w:rPr>
                        <w:t> </w:t>
                      </w:r>
                    </w:p>
                    <w:p w14:paraId="741C939B" w14:textId="77777777" w:rsidR="006464DF" w:rsidRPr="006464DF" w:rsidRDefault="006464DF" w:rsidP="006464DF">
                      <w:pPr>
                        <w:spacing w:line="240" w:lineRule="auto"/>
                        <w:ind w:left="567" w:right="567"/>
                        <w:jc w:val="both"/>
                        <w:rPr>
                          <w:rFonts w:ascii="PT Serif" w:hAnsi="PT Serif" w:cs="Times New Roman"/>
                          <w:b/>
                          <w:bCs/>
                          <w:lang w:val="es-ES"/>
                        </w:rPr>
                      </w:pPr>
                    </w:p>
                    <w:p w14:paraId="2BDDE23E" w14:textId="0C56AC4C" w:rsidR="0025496D" w:rsidRPr="006464DF" w:rsidRDefault="0025496D" w:rsidP="006464DF">
                      <w:pPr>
                        <w:spacing w:line="240" w:lineRule="auto"/>
                        <w:ind w:left="567" w:right="567"/>
                        <w:jc w:val="both"/>
                        <w:rPr>
                          <w:rFonts w:ascii="PT Serif" w:hAnsi="PT Serif" w:cs="Times New Roman"/>
                          <w:lang w:val="es-ES"/>
                        </w:rPr>
                      </w:pPr>
                      <w:r w:rsidRPr="006464DF">
                        <w:rPr>
                          <w:rFonts w:ascii="PT Serif" w:hAnsi="PT Serif" w:cs="Times New Roman"/>
                          <w:b/>
                          <w:bCs/>
                          <w:lang w:val="es-ES"/>
                        </w:rPr>
                        <w:t xml:space="preserve">Palabras clave: </w:t>
                      </w:r>
                      <w:r w:rsidR="00F26C19" w:rsidRPr="006464DF">
                        <w:rPr>
                          <w:rFonts w:ascii="PT Serif" w:hAnsi="PT Serif" w:cs="Times New Roman"/>
                          <w:lang w:val="es-ES"/>
                        </w:rPr>
                        <w:t>Evaluación de impacto ambiental, principio preventivo, mejor conocimiento científico, seguridad jurídica, desarrollo sostenible</w:t>
                      </w:r>
                    </w:p>
                    <w:p w14:paraId="7A3D3A03" w14:textId="60C4311C" w:rsidR="0025496D" w:rsidRPr="006464DF" w:rsidRDefault="0025496D" w:rsidP="006464DF">
                      <w:pPr>
                        <w:spacing w:line="240" w:lineRule="auto"/>
                        <w:ind w:left="567" w:right="567"/>
                        <w:jc w:val="both"/>
                        <w:rPr>
                          <w:rFonts w:ascii="PT Serif" w:hAnsi="PT Serif" w:cs="Times New Roman"/>
                        </w:rPr>
                      </w:pPr>
                      <w:r w:rsidRPr="006464DF">
                        <w:rPr>
                          <w:rFonts w:ascii="PT Serif" w:hAnsi="PT Serif" w:cs="Times New Roman"/>
                          <w:b/>
                          <w:bCs/>
                        </w:rPr>
                        <w:t>Keywords</w:t>
                      </w:r>
                      <w:r w:rsidRPr="006464DF">
                        <w:rPr>
                          <w:rFonts w:ascii="PT Serif" w:hAnsi="PT Serif" w:cs="Times New Roman"/>
                        </w:rPr>
                        <w:t>:</w:t>
                      </w:r>
                      <w:r w:rsidR="001F0FF9" w:rsidRPr="006464DF">
                        <w:rPr>
                          <w:rFonts w:ascii="PT Serif" w:hAnsi="PT Serif" w:cs="Times New Roman"/>
                        </w:rPr>
                        <w:t xml:space="preserve"> </w:t>
                      </w:r>
                      <w:r w:rsidR="00F26C19" w:rsidRPr="006464DF">
                        <w:rPr>
                          <w:rFonts w:ascii="PT Serif" w:hAnsi="PT Serif" w:cs="Times New Roman"/>
                        </w:rPr>
                        <w:t>Environmental impact assessment, precautionary principle, best scientific knowledge, legal certainty, sustainable development</w:t>
                      </w:r>
                    </w:p>
                    <w:p w14:paraId="5DFE25D0" w14:textId="77777777" w:rsidR="0025496D" w:rsidRDefault="0025496D"/>
                  </w:txbxContent>
                </v:textbox>
                <w10:wrap type="through"/>
              </v:shape>
            </w:pict>
          </mc:Fallback>
        </mc:AlternateContent>
      </w:r>
    </w:p>
    <w:p w14:paraId="1935301E" w14:textId="201CD71A" w:rsidR="0020787F" w:rsidRPr="0020787F" w:rsidRDefault="002B0FCA" w:rsidP="0020787F">
      <w:pPr>
        <w:spacing w:line="360" w:lineRule="auto"/>
        <w:jc w:val="center"/>
        <w:rPr>
          <w:rFonts w:ascii="Goudy Old Style" w:hAnsi="Goudy Old Style" w:cs="Times New Roman"/>
          <w:b/>
          <w:bCs/>
          <w:sz w:val="24"/>
          <w:szCs w:val="24"/>
          <w:lang w:val="es-ES"/>
        </w:rPr>
      </w:pPr>
      <w:r>
        <w:rPr>
          <w:rFonts w:ascii="Goudy Old Style" w:hAnsi="Goudy Old Style" w:cs="Times New Roman"/>
          <w:b/>
          <w:bCs/>
          <w:noProof/>
          <w:sz w:val="24"/>
          <w:szCs w:val="24"/>
          <w:lang w:val="es-ES"/>
        </w:rPr>
        <w:lastRenderedPageBreak/>
        <mc:AlternateContent>
          <mc:Choice Requires="wps">
            <w:drawing>
              <wp:inline distT="0" distB="0" distL="0" distR="0" wp14:anchorId="379DB247" wp14:editId="084B4FAD">
                <wp:extent cx="5745600" cy="7732383"/>
                <wp:effectExtent l="0" t="0" r="7620" b="15240"/>
                <wp:docPr id="309035473" name="Rectángulo: esquinas redondeadas 6"/>
                <wp:cNvGraphicFramePr/>
                <a:graphic xmlns:a="http://schemas.openxmlformats.org/drawingml/2006/main">
                  <a:graphicData uri="http://schemas.microsoft.com/office/word/2010/wordprocessingShape">
                    <wps:wsp>
                      <wps:cNvSpPr/>
                      <wps:spPr>
                        <a:xfrm>
                          <a:off x="0" y="0"/>
                          <a:ext cx="5745600" cy="7732383"/>
                        </a:xfrm>
                        <a:prstGeom prst="roundRect">
                          <a:avLst>
                            <a:gd name="adj" fmla="val 0"/>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63BC9C94" w14:textId="18520820" w:rsidR="002B0FCA" w:rsidRPr="00D508E0" w:rsidRDefault="002B0FCA" w:rsidP="00633B76">
                            <w:pPr>
                              <w:spacing w:before="100" w:after="100" w:line="276" w:lineRule="auto"/>
                              <w:ind w:left="567" w:right="567"/>
                              <w:jc w:val="center"/>
                              <w:rPr>
                                <w:rFonts w:ascii="PT Serif" w:hAnsi="PT Serif" w:cs="Times New Roman"/>
                                <w:b/>
                                <w:bCs/>
                                <w:sz w:val="20"/>
                                <w:szCs w:val="20"/>
                                <w:lang w:val="es-ES"/>
                              </w:rPr>
                            </w:pPr>
                            <w:r w:rsidRPr="00D508E0">
                              <w:rPr>
                                <w:rFonts w:ascii="PT Serif" w:hAnsi="PT Serif" w:cs="Times New Roman"/>
                                <w:b/>
                                <w:bCs/>
                                <w:sz w:val="20"/>
                                <w:szCs w:val="20"/>
                                <w:lang w:val="es-ES"/>
                              </w:rPr>
                              <w:t>Sumario</w:t>
                            </w:r>
                          </w:p>
                          <w:p w14:paraId="380F91D3" w14:textId="22E24C3D" w:rsidR="002B0FCA" w:rsidRPr="00D508E0" w:rsidRDefault="00D54B38" w:rsidP="00D508E0">
                            <w:pPr>
                              <w:spacing w:before="100" w:after="100" w:line="276" w:lineRule="auto"/>
                              <w:ind w:left="567" w:right="567"/>
                              <w:jc w:val="both"/>
                              <w:rPr>
                                <w:rFonts w:ascii="PT Serif" w:hAnsi="PT Serif" w:cs="Times New Roman"/>
                                <w:i/>
                                <w:iCs/>
                                <w:sz w:val="20"/>
                                <w:szCs w:val="20"/>
                                <w:lang w:val="es-ES"/>
                              </w:rPr>
                            </w:pPr>
                            <w:r w:rsidRPr="00D508E0">
                              <w:rPr>
                                <w:rFonts w:ascii="PT Serif" w:hAnsi="PT Serif" w:cs="Times New Roman"/>
                                <w:b/>
                                <w:bCs/>
                                <w:i/>
                                <w:iCs/>
                                <w:smallCaps/>
                                <w:sz w:val="20"/>
                                <w:szCs w:val="20"/>
                                <w:lang w:val="es-ES"/>
                              </w:rPr>
                              <w:t xml:space="preserve">I. </w:t>
                            </w:r>
                            <w:r w:rsidR="00037D20" w:rsidRPr="00D508E0">
                              <w:rPr>
                                <w:rFonts w:ascii="PT Serif" w:hAnsi="PT Serif" w:cs="Times New Roman"/>
                                <w:b/>
                                <w:bCs/>
                                <w:i/>
                                <w:iCs/>
                                <w:smallCaps/>
                                <w:sz w:val="20"/>
                                <w:szCs w:val="20"/>
                                <w:lang w:val="es-ES"/>
                              </w:rPr>
                              <w:t xml:space="preserve">INTRODUCCIÓN. II. LA REGULACIÓN DE LA EVALUACIÓN AMBIENTAL. </w:t>
                            </w:r>
                            <w:r w:rsidR="002B0FCA" w:rsidRPr="00D508E0">
                              <w:rPr>
                                <w:rFonts w:ascii="PT Serif" w:hAnsi="PT Serif" w:cs="Times New Roman"/>
                                <w:i/>
                                <w:iCs/>
                                <w:smallCaps/>
                                <w:sz w:val="20"/>
                                <w:szCs w:val="20"/>
                                <w:lang w:val="es-ES"/>
                              </w:rPr>
                              <w:t xml:space="preserve">1. </w:t>
                            </w:r>
                            <w:r w:rsidR="00037D20" w:rsidRPr="00D508E0">
                              <w:rPr>
                                <w:rFonts w:ascii="PT Serif" w:hAnsi="PT Serif" w:cs="Times New Roman"/>
                                <w:i/>
                                <w:iCs/>
                                <w:smallCaps/>
                                <w:sz w:val="20"/>
                                <w:szCs w:val="20"/>
                                <w:lang w:val="es-ES"/>
                              </w:rPr>
                              <w:t xml:space="preserve">EL DEBER POSITIVO DEL ESTADO. </w:t>
                            </w:r>
                            <w:r w:rsidR="00037D20" w:rsidRPr="00D508E0">
                              <w:rPr>
                                <w:rFonts w:ascii="PT Serif" w:hAnsi="PT Serif" w:cs="Times New Roman"/>
                                <w:i/>
                                <w:iCs/>
                                <w:sz w:val="20"/>
                                <w:szCs w:val="20"/>
                                <w:lang w:val="es-ES"/>
                              </w:rPr>
                              <w:t xml:space="preserve">A) Su procedencia a partir del Derecho peruano. B) Su procedencia a partir del Derecho Español. </w:t>
                            </w:r>
                            <w:r w:rsidR="004431E3" w:rsidRPr="00D508E0">
                              <w:rPr>
                                <w:rFonts w:ascii="PT Serif" w:hAnsi="PT Serif" w:cs="Times New Roman"/>
                                <w:i/>
                                <w:iCs/>
                                <w:smallCaps/>
                                <w:sz w:val="20"/>
                                <w:szCs w:val="20"/>
                                <w:lang w:val="es-ES"/>
                              </w:rPr>
                              <w:t xml:space="preserve">2. </w:t>
                            </w:r>
                            <w:r w:rsidR="00037D20" w:rsidRPr="00D508E0">
                              <w:rPr>
                                <w:rFonts w:ascii="PT Serif" w:hAnsi="PT Serif" w:cs="Times New Roman"/>
                                <w:i/>
                                <w:iCs/>
                                <w:smallCaps/>
                                <w:sz w:val="20"/>
                                <w:szCs w:val="20"/>
                                <w:lang w:val="es-ES"/>
                              </w:rPr>
                              <w:t xml:space="preserve">ANTECEDENTES REGULATORIOS DE LA EVALUACIÓN DE IMPACTO AMBIENTAL. </w:t>
                            </w:r>
                            <w:r w:rsidR="00907F0F" w:rsidRPr="00D508E0">
                              <w:rPr>
                                <w:rFonts w:ascii="PT Serif" w:hAnsi="PT Serif" w:cs="Times New Roman"/>
                                <w:i/>
                                <w:iCs/>
                                <w:sz w:val="20"/>
                                <w:szCs w:val="20"/>
                                <w:lang w:val="es-ES"/>
                              </w:rPr>
                              <w:t xml:space="preserve">A) </w:t>
                            </w:r>
                            <w:r w:rsidR="0013387B" w:rsidRPr="00D508E0">
                              <w:rPr>
                                <w:rFonts w:ascii="PT Serif" w:hAnsi="PT Serif" w:cs="Times New Roman"/>
                                <w:i/>
                                <w:iCs/>
                                <w:sz w:val="20"/>
                                <w:szCs w:val="20"/>
                                <w:lang w:val="es-ES"/>
                              </w:rPr>
                              <w:t xml:space="preserve">En Estados Unidos. B) En Europa y, particularmente, en España. C) En Perú. </w:t>
                            </w:r>
                            <w:r w:rsidR="0013387B" w:rsidRPr="00D508E0">
                              <w:rPr>
                                <w:rFonts w:ascii="PT Serif" w:hAnsi="PT Serif" w:cs="Times New Roman"/>
                                <w:i/>
                                <w:iCs/>
                                <w:smallCaps/>
                                <w:sz w:val="20"/>
                                <w:szCs w:val="20"/>
                                <w:lang w:val="es-ES"/>
                              </w:rPr>
                              <w:t xml:space="preserve">3. PRINCIPIOS DE LA EVALUACIÓN DE IMPACTO AMBIENTAL: UNA BREVE COMPARACIÓN ENTRE LA REGULACIÓN ESPAÑOLA Y PERUANA. </w:t>
                            </w:r>
                            <w:r w:rsidR="0013387B" w:rsidRPr="00D508E0">
                              <w:rPr>
                                <w:rFonts w:ascii="PT Serif" w:hAnsi="PT Serif" w:cs="Times New Roman"/>
                                <w:i/>
                                <w:iCs/>
                                <w:sz w:val="20"/>
                                <w:szCs w:val="20"/>
                                <w:lang w:val="es-ES"/>
                              </w:rPr>
                              <w:t xml:space="preserve">A) La conveniencia de consagrar los principios que acarrean la evaluación de impacto ambiental en una norma con rango de ley. B) La conveniencia de invocar los principios del procedimiento administrativo. C) La necesidad de que la legislación peruana recoja el principio de “Actuación de acuerdo al mejor conocimiento científico posible” a fin de dar atención a la evolución tecnológica y el desarrollo científico. D) La necesidad de consagrar el principio de proporcionalidad en la Ley del SEIA. </w:t>
                            </w:r>
                            <w:r w:rsidR="0013387B" w:rsidRPr="00D508E0">
                              <w:rPr>
                                <w:rFonts w:ascii="PT Serif" w:hAnsi="PT Serif" w:cs="Times New Roman"/>
                                <w:i/>
                                <w:iCs/>
                                <w:smallCaps/>
                                <w:sz w:val="20"/>
                                <w:szCs w:val="20"/>
                                <w:lang w:val="es-ES"/>
                              </w:rPr>
                              <w:t xml:space="preserve">4. </w:t>
                            </w:r>
                            <w:r w:rsidR="00F26C19">
                              <w:rPr>
                                <w:rFonts w:ascii="PT Serif" w:hAnsi="PT Serif" w:cs="Times New Roman"/>
                                <w:i/>
                                <w:iCs/>
                                <w:smallCaps/>
                                <w:sz w:val="20"/>
                                <w:szCs w:val="20"/>
                                <w:lang w:val="es-ES"/>
                              </w:rPr>
                              <w:t>EL PROCEDIMIENTO DE EVALUACIÓN DE IMPACTO AMBIENTAL: REGÍMENES PROCEDIMENTALES E INSTRUMENTOS DE GESTIÓN</w:t>
                            </w:r>
                            <w:r w:rsidR="0013387B" w:rsidRPr="00D508E0">
                              <w:rPr>
                                <w:rFonts w:ascii="PT Serif" w:hAnsi="PT Serif" w:cs="Times New Roman"/>
                                <w:i/>
                                <w:iCs/>
                                <w:smallCaps/>
                                <w:sz w:val="20"/>
                                <w:szCs w:val="20"/>
                                <w:lang w:val="es-ES"/>
                              </w:rPr>
                              <w:t xml:space="preserve">. </w:t>
                            </w:r>
                            <w:r w:rsidR="0013387B" w:rsidRPr="00D508E0">
                              <w:rPr>
                                <w:rFonts w:ascii="PT Serif" w:hAnsi="PT Serif" w:cs="Times New Roman"/>
                                <w:i/>
                                <w:iCs/>
                                <w:sz w:val="20"/>
                                <w:szCs w:val="20"/>
                                <w:lang w:val="es-ES"/>
                              </w:rPr>
                              <w:t xml:space="preserve">A) </w:t>
                            </w:r>
                            <w:r w:rsidR="00F26C19">
                              <w:rPr>
                                <w:rFonts w:ascii="PT Serif" w:hAnsi="PT Serif" w:cs="Times New Roman"/>
                                <w:i/>
                                <w:iCs/>
                                <w:sz w:val="20"/>
                                <w:szCs w:val="20"/>
                                <w:lang w:val="es-ES"/>
                              </w:rPr>
                              <w:t>La evaluación ambiental de proyectos</w:t>
                            </w:r>
                            <w:r w:rsidR="0013387B" w:rsidRPr="00D508E0">
                              <w:rPr>
                                <w:rFonts w:ascii="PT Serif" w:hAnsi="PT Serif" w:cs="Times New Roman"/>
                                <w:i/>
                                <w:iCs/>
                                <w:sz w:val="20"/>
                                <w:szCs w:val="20"/>
                                <w:lang w:val="es-ES"/>
                              </w:rPr>
                              <w:t xml:space="preserve">. </w:t>
                            </w:r>
                            <w:r w:rsidR="0013387B" w:rsidRPr="00D508E0">
                              <w:rPr>
                                <w:rFonts w:ascii="PT Serif" w:hAnsi="PT Serif" w:cs="Times New Roman"/>
                                <w:sz w:val="20"/>
                                <w:szCs w:val="20"/>
                                <w:lang w:val="es-ES"/>
                              </w:rPr>
                              <w:t xml:space="preserve">a. Instrumentos de gestión derivados de proyectos de menor incidencia ambiental. Las Fichas Técnicas Ambientales (FTA) en la regulación peruana: Características y propuestas de mejora. </w:t>
                            </w:r>
                            <w:r w:rsidR="00C76CA3" w:rsidRPr="00D508E0">
                              <w:rPr>
                                <w:rFonts w:ascii="PT Serif" w:hAnsi="PT Serif" w:cs="Times New Roman"/>
                                <w:sz w:val="20"/>
                                <w:szCs w:val="20"/>
                                <w:lang w:val="es-ES"/>
                              </w:rPr>
                              <w:t>i) La necesidad de homogeneizar el sometimiento de las Fichas Técnicas Ambientales (FTA) a un procedimiento de evaluación previa. ii) La necesidad de homogeneizar el sometimiento de las Fichas Técnicas Ambientales (FTA) al silencio administrativo positivo y a un plazo máximo para su aprobación. b. Instrumentos de gestión derivados de proyectos de menor incidencia ambiental: La Declaración Responsable y la Comunicación Previa en la legislación española.</w:t>
                            </w:r>
                            <w:r w:rsidR="00356613" w:rsidRPr="00D508E0">
                              <w:rPr>
                                <w:rFonts w:ascii="PT Serif" w:hAnsi="PT Serif" w:cs="Times New Roman"/>
                                <w:sz w:val="20"/>
                                <w:szCs w:val="20"/>
                                <w:lang w:val="es-ES"/>
                              </w:rPr>
                              <w:t xml:space="preserve"> c. </w:t>
                            </w:r>
                            <w:r w:rsidR="00F26C19">
                              <w:rPr>
                                <w:rFonts w:ascii="PT Serif" w:hAnsi="PT Serif" w:cs="Times New Roman"/>
                                <w:sz w:val="20"/>
                                <w:szCs w:val="20"/>
                                <w:lang w:val="es-ES"/>
                              </w:rPr>
                              <w:t>Marco comparativo respecto de los regímenes procedimentales y los instrumentos de gestión derivados de proyectos susceptibles de generar impactos ambientales significativos</w:t>
                            </w:r>
                            <w:r w:rsidR="00356613" w:rsidRPr="00D508E0">
                              <w:rPr>
                                <w:rFonts w:ascii="PT Serif" w:hAnsi="PT Serif" w:cs="Times New Roman"/>
                                <w:sz w:val="20"/>
                                <w:szCs w:val="20"/>
                                <w:lang w:val="es-ES"/>
                              </w:rPr>
                              <w:t>. d. Elementos susceptibles de evaluación. e. Supuestos de modificación del Instrumento</w:t>
                            </w:r>
                            <w:r w:rsidR="006464DF">
                              <w:rPr>
                                <w:rFonts w:ascii="PT Serif" w:hAnsi="PT Serif" w:cs="Times New Roman"/>
                                <w:sz w:val="20"/>
                                <w:szCs w:val="20"/>
                                <w:lang w:val="es-ES"/>
                              </w:rPr>
                              <w:t xml:space="preserve"> </w:t>
                            </w:r>
                            <w:r w:rsidR="00356613" w:rsidRPr="00D508E0">
                              <w:rPr>
                                <w:rFonts w:ascii="PT Serif" w:hAnsi="PT Serif" w:cs="Times New Roman"/>
                                <w:sz w:val="20"/>
                                <w:szCs w:val="20"/>
                                <w:lang w:val="es-ES"/>
                              </w:rPr>
                              <w:t xml:space="preserve">de Gestión Ambiental. </w:t>
                            </w:r>
                            <w:r w:rsidR="00356613" w:rsidRPr="00D508E0">
                              <w:rPr>
                                <w:rFonts w:ascii="PT Serif" w:hAnsi="PT Serif" w:cs="Times New Roman"/>
                                <w:i/>
                                <w:iCs/>
                                <w:sz w:val="20"/>
                                <w:szCs w:val="20"/>
                                <w:lang w:val="es-ES"/>
                              </w:rPr>
                              <w:t xml:space="preserve">B) </w:t>
                            </w:r>
                            <w:r w:rsidR="006464DF">
                              <w:rPr>
                                <w:rFonts w:ascii="PT Serif" w:hAnsi="PT Serif" w:cs="Times New Roman"/>
                                <w:i/>
                                <w:iCs/>
                                <w:sz w:val="20"/>
                                <w:szCs w:val="20"/>
                                <w:lang w:val="es-ES"/>
                              </w:rPr>
                              <w:t xml:space="preserve">El procedimiento de </w:t>
                            </w:r>
                            <w:r w:rsidR="00356613" w:rsidRPr="00D508E0">
                              <w:rPr>
                                <w:rFonts w:ascii="PT Serif" w:hAnsi="PT Serif" w:cs="Times New Roman"/>
                                <w:i/>
                                <w:iCs/>
                                <w:sz w:val="20"/>
                                <w:szCs w:val="20"/>
                                <w:lang w:val="es-ES"/>
                              </w:rPr>
                              <w:t xml:space="preserve">Evaluación Ambiental Estratégica (EAE) de Políticas Públicas, Planes y Programas (PPP). </w:t>
                            </w:r>
                            <w:r w:rsidR="00356613" w:rsidRPr="00D508E0">
                              <w:rPr>
                                <w:rFonts w:ascii="PT Serif" w:hAnsi="PT Serif" w:cs="Times New Roman"/>
                                <w:sz w:val="20"/>
                                <w:szCs w:val="20"/>
                                <w:lang w:val="es-ES"/>
                              </w:rPr>
                              <w:t xml:space="preserve">a. </w:t>
                            </w:r>
                            <w:r w:rsidR="006464DF">
                              <w:rPr>
                                <w:rFonts w:ascii="PT Serif" w:hAnsi="PT Serif" w:cs="Times New Roman"/>
                                <w:sz w:val="20"/>
                                <w:szCs w:val="20"/>
                                <w:lang w:val="es-ES"/>
                              </w:rPr>
                              <w:t>Regímenes procedimentales de la EAE y los instrumentos de gestión</w:t>
                            </w:r>
                            <w:r w:rsidR="00356613" w:rsidRPr="00D508E0">
                              <w:rPr>
                                <w:rFonts w:ascii="PT Serif" w:hAnsi="PT Serif" w:cs="Times New Roman"/>
                                <w:sz w:val="20"/>
                                <w:szCs w:val="20"/>
                                <w:lang w:val="es-ES"/>
                              </w:rPr>
                              <w:t xml:space="preserve">. b. Elementos de Evaluación en la EAE. c. Sobre las causales de modificación y actualización de una PPP y la vigencia del Informe de la EAE. </w:t>
                            </w:r>
                            <w:r w:rsidR="00356613" w:rsidRPr="00D508E0">
                              <w:rPr>
                                <w:rFonts w:ascii="PT Serif" w:hAnsi="PT Serif" w:cs="Times New Roman"/>
                                <w:i/>
                                <w:iCs/>
                                <w:smallCaps/>
                                <w:sz w:val="20"/>
                                <w:szCs w:val="20"/>
                                <w:lang w:val="es-ES"/>
                              </w:rPr>
                              <w:t xml:space="preserve">5. ALCANCES REFERIDOS A LAS ETAPAS DEL PROCEDIMIENTO DE EVALUACIÓN DE IMPACTO AMBIENTAL. </w:t>
                            </w:r>
                            <w:r w:rsidR="00356613" w:rsidRPr="00D508E0">
                              <w:rPr>
                                <w:rFonts w:ascii="PT Serif" w:hAnsi="PT Serif" w:cs="Times New Roman"/>
                                <w:i/>
                                <w:iCs/>
                                <w:sz w:val="20"/>
                                <w:szCs w:val="20"/>
                                <w:lang w:val="es-ES"/>
                              </w:rPr>
                              <w:t xml:space="preserve">A) Nociones preliminares. B) </w:t>
                            </w:r>
                            <w:r w:rsidR="006464DF">
                              <w:rPr>
                                <w:rFonts w:ascii="PT Serif" w:hAnsi="PT Serif" w:cs="Times New Roman"/>
                                <w:i/>
                                <w:iCs/>
                                <w:sz w:val="20"/>
                                <w:szCs w:val="20"/>
                                <w:lang w:val="es-ES"/>
                              </w:rPr>
                              <w:t>Respecto de l</w:t>
                            </w:r>
                            <w:r w:rsidR="00356613" w:rsidRPr="00D508E0">
                              <w:rPr>
                                <w:rFonts w:ascii="PT Serif" w:hAnsi="PT Serif" w:cs="Times New Roman"/>
                                <w:i/>
                                <w:iCs/>
                                <w:sz w:val="20"/>
                                <w:szCs w:val="20"/>
                                <w:lang w:val="es-ES"/>
                              </w:rPr>
                              <w:t xml:space="preserve">a elaboración de instrumentos de gestión ambiental. C) Respecto de las consultas a las Administraciones y la emisión de informes técnicos. D) Respecto de la participación ciudadana. </w:t>
                            </w:r>
                            <w:r w:rsidR="00D508E0" w:rsidRPr="00D508E0">
                              <w:rPr>
                                <w:rFonts w:ascii="PT Serif" w:hAnsi="PT Serif" w:cs="Times New Roman"/>
                                <w:i/>
                                <w:iCs/>
                                <w:sz w:val="20"/>
                                <w:szCs w:val="20"/>
                                <w:lang w:val="es-ES"/>
                              </w:rPr>
                              <w:t xml:space="preserve">E) Respecto de la necesidad de regular las consultas transfronterizas en el ordenamiento jurídico peruano. F) La Evaluación Técnica y la Resolución. </w:t>
                            </w:r>
                            <w:r w:rsidR="00D508E0" w:rsidRPr="00D508E0">
                              <w:rPr>
                                <w:rFonts w:ascii="PT Serif" w:hAnsi="PT Serif" w:cs="Times New Roman"/>
                                <w:b/>
                                <w:bCs/>
                                <w:i/>
                                <w:iCs/>
                                <w:smallCaps/>
                                <w:sz w:val="20"/>
                                <w:szCs w:val="20"/>
                                <w:lang w:val="es-ES"/>
                              </w:rPr>
                              <w:t xml:space="preserve">III. LA EVALUACIÓN AMBIENTAL Y LA EVALUACIÓN DEL IMPACTO REGULATORIO: DOS CARAS DE UNA MISMA MONEDA. IV. CONCLUSIONES. </w:t>
                            </w:r>
                            <w:r w:rsidR="00907F0F" w:rsidRPr="00D508E0">
                              <w:rPr>
                                <w:rFonts w:ascii="PT Serif" w:hAnsi="PT Serif" w:cs="Times New Roman"/>
                                <w:b/>
                                <w:bCs/>
                                <w:i/>
                                <w:iCs/>
                                <w:smallCaps/>
                                <w:sz w:val="20"/>
                                <w:szCs w:val="20"/>
                                <w:lang w:val="es-ES"/>
                              </w:rPr>
                              <w:t xml:space="preserve">V. BIBLIOGRAFÍA.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79DB247" id="Rectángulo: esquinas redondeadas 6" o:spid="_x0000_s1030" style="width:452.4pt;height:608.8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tXvlwIAAIgFAAAOAAAAZHJzL2Uyb0RvYy54bWysVEtv2zAMvg/YfxB0X+28mi6IUwQtOgzo&#13;&#10;2qLt0LMiS4k3SdQkJXb260fJjpN1xQ7DLhIp8uNLJOeXjVZkJ5yvwBR0cJZTIgyHsjLrgn59vvlw&#13;&#10;QYkPzJRMgREF3QtPLxfv381rOxND2IAqhSNoxPhZbQu6CcHOsszzjdDMn4EVBoUSnGYBWbfOSsdq&#13;&#10;tK5VNszz86wGV1oHXHiPr9etkC6SfSkFD/dSehGIKijGFtLp0rmKZ7aYs9naMbupeBcG+4coNKsM&#13;&#10;Ou1NXbPAyNZVf5jSFXfgQYYzDjoDKSsuUg6YzSB/lc3ThlmRcsHieNuXyf8/s/xu92QfHJahtn7m&#13;&#10;kYxZNNLpeGN8pEnF2vfFEk0gHB8n0/HkPMeacpRNp6Ph6GIUy5kd4db58EmAJpEoqIOtKR/xS1Kl&#13;&#10;2O7Wh1SykhimsTdY+Y0SqRV+wI4pkj4HrXWKSB3sRZQy8fSgqvKmUioxsWnElXIE4QVdrYfJkdrq&#13;&#10;L1C2b9NJjiG3UaYei+op5hNL6Claz44VSVTYK9F6fhSSVCXWoHXQG2p9lN8HnQdlUDNCJEbYgwYp&#13;&#10;qlcgFQ6gTjfCRGrgHpi/BTx667WTRzChB+rKgPs7WLb6h6zbXGPaoVk1mGxBxzGp+LKCcv/giIN2&#13;&#10;mLzlNxX+7y3z4YE5/DzsCdwI4R4PqaAuKHQUJRtwP996j/rY1CilpMZpLKj/sWVOUKI+G2z3j4Px&#13;&#10;OI5vYsaT6RAZdypZnUrMVl8BdsAAd4/liYz6QR1I6UC/4OJYRq8oYoaj74Ly4A7MVWi3BK4eLpbL&#13;&#10;pIYja1m4NU+WR+OxzrEln5sX5mzX5AHn4w4Ok9t1b9twR92INLDcBpBViMJjXTsGxx2p3/bJKZ+0&#13;&#10;jgt08QsAAP//AwBQSwMEFAAGAAgAAAAhALGdo6/dAAAACwEAAA8AAABkcnMvZG93bnJldi54bWxM&#13;&#10;j0FPwzAMhe9I/IfISNxYuoEYdE0nBNoBcaLswNFrvKZa41RN1nX/HsOFXZ5k2X7vfcV68p0aaYht&#13;&#10;YAPzWQaKuA625cbA9mtz9wQqJmSLXWAycKYI6/L6qsDchhN/0lilRokJxxwNuJT6XOtYO/IYZ6En&#13;&#10;lt0+DB6TjEOj7YAnMfedXmTZo/bYsiQ47OnVUX2ojl5Cmnvcu9S/V7g5nHH7bT9oTMbc3kxvK5GX&#13;&#10;FahEU/r/gF8G6Q+lFNuFI9uoOgNCk/5Uds/Zg7Ds5GgxXy5Bl4W+ZCh/AAAA//8DAFBLAQItABQA&#13;&#10;BgAIAAAAIQC2gziS/gAAAOEBAAATAAAAAAAAAAAAAAAAAAAAAABbQ29udGVudF9UeXBlc10ueG1s&#13;&#10;UEsBAi0AFAAGAAgAAAAhADj9If/WAAAAlAEAAAsAAAAAAAAAAAAAAAAALwEAAF9yZWxzLy5yZWxz&#13;&#10;UEsBAi0AFAAGAAgAAAAhACUC1e+XAgAAiAUAAA4AAAAAAAAAAAAAAAAALgIAAGRycy9lMm9Eb2Mu&#13;&#10;eG1sUEsBAi0AFAAGAAgAAAAhALGdo6/dAAAACwEAAA8AAAAAAAAAAAAAAAAA8QQAAGRycy9kb3du&#13;&#10;cmV2LnhtbFBLBQYAAAAABAAEAPMAAAD7BQAAAAA=&#13;&#10;" fillcolor="white [3201]" strokecolor="#adadad [2414]" strokeweight="1pt">
                <v:stroke joinstyle="miter"/>
                <v:textbox>
                  <w:txbxContent>
                    <w:p w14:paraId="63BC9C94" w14:textId="18520820" w:rsidR="002B0FCA" w:rsidRPr="00D508E0" w:rsidRDefault="002B0FCA" w:rsidP="00633B76">
                      <w:pPr>
                        <w:spacing w:before="100" w:after="100" w:line="276" w:lineRule="auto"/>
                        <w:ind w:left="567" w:right="567"/>
                        <w:jc w:val="center"/>
                        <w:rPr>
                          <w:rFonts w:ascii="PT Serif" w:hAnsi="PT Serif" w:cs="Times New Roman"/>
                          <w:b/>
                          <w:bCs/>
                          <w:sz w:val="20"/>
                          <w:szCs w:val="20"/>
                          <w:lang w:val="es-ES"/>
                        </w:rPr>
                      </w:pPr>
                      <w:r w:rsidRPr="00D508E0">
                        <w:rPr>
                          <w:rFonts w:ascii="PT Serif" w:hAnsi="PT Serif" w:cs="Times New Roman"/>
                          <w:b/>
                          <w:bCs/>
                          <w:sz w:val="20"/>
                          <w:szCs w:val="20"/>
                          <w:lang w:val="es-ES"/>
                        </w:rPr>
                        <w:t>Sumario</w:t>
                      </w:r>
                    </w:p>
                    <w:p w14:paraId="380F91D3" w14:textId="22E24C3D" w:rsidR="002B0FCA" w:rsidRPr="00D508E0" w:rsidRDefault="00D54B38" w:rsidP="00D508E0">
                      <w:pPr>
                        <w:spacing w:before="100" w:after="100" w:line="276" w:lineRule="auto"/>
                        <w:ind w:left="567" w:right="567"/>
                        <w:jc w:val="both"/>
                        <w:rPr>
                          <w:rFonts w:ascii="PT Serif" w:hAnsi="PT Serif" w:cs="Times New Roman"/>
                          <w:i/>
                          <w:iCs/>
                          <w:sz w:val="20"/>
                          <w:szCs w:val="20"/>
                          <w:lang w:val="es-ES"/>
                        </w:rPr>
                      </w:pPr>
                      <w:r w:rsidRPr="00D508E0">
                        <w:rPr>
                          <w:rFonts w:ascii="PT Serif" w:hAnsi="PT Serif" w:cs="Times New Roman"/>
                          <w:b/>
                          <w:bCs/>
                          <w:i/>
                          <w:iCs/>
                          <w:smallCaps/>
                          <w:sz w:val="20"/>
                          <w:szCs w:val="20"/>
                          <w:lang w:val="es-ES"/>
                        </w:rPr>
                        <w:t xml:space="preserve">I. </w:t>
                      </w:r>
                      <w:r w:rsidR="00037D20" w:rsidRPr="00D508E0">
                        <w:rPr>
                          <w:rFonts w:ascii="PT Serif" w:hAnsi="PT Serif" w:cs="Times New Roman"/>
                          <w:b/>
                          <w:bCs/>
                          <w:i/>
                          <w:iCs/>
                          <w:smallCaps/>
                          <w:sz w:val="20"/>
                          <w:szCs w:val="20"/>
                          <w:lang w:val="es-ES"/>
                        </w:rPr>
                        <w:t xml:space="preserve">INTRODUCCIÓN. II. LA REGULACIÓN DE LA EVALUACIÓN AMBIENTAL. </w:t>
                      </w:r>
                      <w:r w:rsidR="002B0FCA" w:rsidRPr="00D508E0">
                        <w:rPr>
                          <w:rFonts w:ascii="PT Serif" w:hAnsi="PT Serif" w:cs="Times New Roman"/>
                          <w:i/>
                          <w:iCs/>
                          <w:smallCaps/>
                          <w:sz w:val="20"/>
                          <w:szCs w:val="20"/>
                          <w:lang w:val="es-ES"/>
                        </w:rPr>
                        <w:t xml:space="preserve">1. </w:t>
                      </w:r>
                      <w:r w:rsidR="00037D20" w:rsidRPr="00D508E0">
                        <w:rPr>
                          <w:rFonts w:ascii="PT Serif" w:hAnsi="PT Serif" w:cs="Times New Roman"/>
                          <w:i/>
                          <w:iCs/>
                          <w:smallCaps/>
                          <w:sz w:val="20"/>
                          <w:szCs w:val="20"/>
                          <w:lang w:val="es-ES"/>
                        </w:rPr>
                        <w:t xml:space="preserve">EL DEBER POSITIVO DEL ESTADO. </w:t>
                      </w:r>
                      <w:r w:rsidR="00037D20" w:rsidRPr="00D508E0">
                        <w:rPr>
                          <w:rFonts w:ascii="PT Serif" w:hAnsi="PT Serif" w:cs="Times New Roman"/>
                          <w:i/>
                          <w:iCs/>
                          <w:sz w:val="20"/>
                          <w:szCs w:val="20"/>
                          <w:lang w:val="es-ES"/>
                        </w:rPr>
                        <w:t xml:space="preserve">A) Su procedencia a partir del Derecho peruano. B) Su procedencia a partir del Derecho Español. </w:t>
                      </w:r>
                      <w:r w:rsidR="004431E3" w:rsidRPr="00D508E0">
                        <w:rPr>
                          <w:rFonts w:ascii="PT Serif" w:hAnsi="PT Serif" w:cs="Times New Roman"/>
                          <w:i/>
                          <w:iCs/>
                          <w:smallCaps/>
                          <w:sz w:val="20"/>
                          <w:szCs w:val="20"/>
                          <w:lang w:val="es-ES"/>
                        </w:rPr>
                        <w:t xml:space="preserve">2. </w:t>
                      </w:r>
                      <w:r w:rsidR="00037D20" w:rsidRPr="00D508E0">
                        <w:rPr>
                          <w:rFonts w:ascii="PT Serif" w:hAnsi="PT Serif" w:cs="Times New Roman"/>
                          <w:i/>
                          <w:iCs/>
                          <w:smallCaps/>
                          <w:sz w:val="20"/>
                          <w:szCs w:val="20"/>
                          <w:lang w:val="es-ES"/>
                        </w:rPr>
                        <w:t xml:space="preserve">ANTECEDENTES REGULATORIOS DE LA EVALUACIÓN DE IMPACTO AMBIENTAL. </w:t>
                      </w:r>
                      <w:r w:rsidR="00907F0F" w:rsidRPr="00D508E0">
                        <w:rPr>
                          <w:rFonts w:ascii="PT Serif" w:hAnsi="PT Serif" w:cs="Times New Roman"/>
                          <w:i/>
                          <w:iCs/>
                          <w:sz w:val="20"/>
                          <w:szCs w:val="20"/>
                          <w:lang w:val="es-ES"/>
                        </w:rPr>
                        <w:t xml:space="preserve">A) </w:t>
                      </w:r>
                      <w:r w:rsidR="0013387B" w:rsidRPr="00D508E0">
                        <w:rPr>
                          <w:rFonts w:ascii="PT Serif" w:hAnsi="PT Serif" w:cs="Times New Roman"/>
                          <w:i/>
                          <w:iCs/>
                          <w:sz w:val="20"/>
                          <w:szCs w:val="20"/>
                          <w:lang w:val="es-ES"/>
                        </w:rPr>
                        <w:t xml:space="preserve">En Estados Unidos. B) En Europa y, particularmente, en España. C) En Perú. </w:t>
                      </w:r>
                      <w:r w:rsidR="0013387B" w:rsidRPr="00D508E0">
                        <w:rPr>
                          <w:rFonts w:ascii="PT Serif" w:hAnsi="PT Serif" w:cs="Times New Roman"/>
                          <w:i/>
                          <w:iCs/>
                          <w:smallCaps/>
                          <w:sz w:val="20"/>
                          <w:szCs w:val="20"/>
                          <w:lang w:val="es-ES"/>
                        </w:rPr>
                        <w:t xml:space="preserve">3. PRINCIPIOS DE LA EVALUACIÓN DE IMPACTO AMBIENTAL: UNA BREVE COMPARACIÓN ENTRE LA REGULACIÓN ESPAÑOLA Y PERUANA. </w:t>
                      </w:r>
                      <w:r w:rsidR="0013387B" w:rsidRPr="00D508E0">
                        <w:rPr>
                          <w:rFonts w:ascii="PT Serif" w:hAnsi="PT Serif" w:cs="Times New Roman"/>
                          <w:i/>
                          <w:iCs/>
                          <w:sz w:val="20"/>
                          <w:szCs w:val="20"/>
                          <w:lang w:val="es-ES"/>
                        </w:rPr>
                        <w:t xml:space="preserve">A) La conveniencia de consagrar los principios que acarrean la evaluación de impacto ambiental en una norma con rango de ley. B) La conveniencia de invocar los principios del procedimiento administrativo. C) La necesidad de que la legislación peruana recoja el principio de “Actuación de acuerdo al mejor conocimiento científico posible” a fin de dar atención a la evolución tecnológica y el desarrollo científico. D) La necesidad de consagrar el principio de proporcionalidad en la Ley del SEIA. </w:t>
                      </w:r>
                      <w:r w:rsidR="0013387B" w:rsidRPr="00D508E0">
                        <w:rPr>
                          <w:rFonts w:ascii="PT Serif" w:hAnsi="PT Serif" w:cs="Times New Roman"/>
                          <w:i/>
                          <w:iCs/>
                          <w:smallCaps/>
                          <w:sz w:val="20"/>
                          <w:szCs w:val="20"/>
                          <w:lang w:val="es-ES"/>
                        </w:rPr>
                        <w:t xml:space="preserve">4. </w:t>
                      </w:r>
                      <w:r w:rsidR="00F26C19">
                        <w:rPr>
                          <w:rFonts w:ascii="PT Serif" w:hAnsi="PT Serif" w:cs="Times New Roman"/>
                          <w:i/>
                          <w:iCs/>
                          <w:smallCaps/>
                          <w:sz w:val="20"/>
                          <w:szCs w:val="20"/>
                          <w:lang w:val="es-ES"/>
                        </w:rPr>
                        <w:t>EL PROCEDIMIENTO DE EVALUACIÓN DE IMPACTO AMBIENTAL: REGÍMENES PROCEDIMENTALES E INSTRUMENTOS DE GESTIÓN</w:t>
                      </w:r>
                      <w:r w:rsidR="0013387B" w:rsidRPr="00D508E0">
                        <w:rPr>
                          <w:rFonts w:ascii="PT Serif" w:hAnsi="PT Serif" w:cs="Times New Roman"/>
                          <w:i/>
                          <w:iCs/>
                          <w:smallCaps/>
                          <w:sz w:val="20"/>
                          <w:szCs w:val="20"/>
                          <w:lang w:val="es-ES"/>
                        </w:rPr>
                        <w:t xml:space="preserve">. </w:t>
                      </w:r>
                      <w:r w:rsidR="0013387B" w:rsidRPr="00D508E0">
                        <w:rPr>
                          <w:rFonts w:ascii="PT Serif" w:hAnsi="PT Serif" w:cs="Times New Roman"/>
                          <w:i/>
                          <w:iCs/>
                          <w:sz w:val="20"/>
                          <w:szCs w:val="20"/>
                          <w:lang w:val="es-ES"/>
                        </w:rPr>
                        <w:t xml:space="preserve">A) </w:t>
                      </w:r>
                      <w:r w:rsidR="00F26C19">
                        <w:rPr>
                          <w:rFonts w:ascii="PT Serif" w:hAnsi="PT Serif" w:cs="Times New Roman"/>
                          <w:i/>
                          <w:iCs/>
                          <w:sz w:val="20"/>
                          <w:szCs w:val="20"/>
                          <w:lang w:val="es-ES"/>
                        </w:rPr>
                        <w:t>La evaluación ambiental de proyectos</w:t>
                      </w:r>
                      <w:r w:rsidR="0013387B" w:rsidRPr="00D508E0">
                        <w:rPr>
                          <w:rFonts w:ascii="PT Serif" w:hAnsi="PT Serif" w:cs="Times New Roman"/>
                          <w:i/>
                          <w:iCs/>
                          <w:sz w:val="20"/>
                          <w:szCs w:val="20"/>
                          <w:lang w:val="es-ES"/>
                        </w:rPr>
                        <w:t xml:space="preserve">. </w:t>
                      </w:r>
                      <w:r w:rsidR="0013387B" w:rsidRPr="00D508E0">
                        <w:rPr>
                          <w:rFonts w:ascii="PT Serif" w:hAnsi="PT Serif" w:cs="Times New Roman"/>
                          <w:sz w:val="20"/>
                          <w:szCs w:val="20"/>
                          <w:lang w:val="es-ES"/>
                        </w:rPr>
                        <w:t xml:space="preserve">a. Instrumentos de gestión derivados de proyectos de menor incidencia ambiental. Las Fichas Técnicas Ambientales (FTA) en la regulación peruana: Características y propuestas de mejora. </w:t>
                      </w:r>
                      <w:r w:rsidR="00C76CA3" w:rsidRPr="00D508E0">
                        <w:rPr>
                          <w:rFonts w:ascii="PT Serif" w:hAnsi="PT Serif" w:cs="Times New Roman"/>
                          <w:sz w:val="20"/>
                          <w:szCs w:val="20"/>
                          <w:lang w:val="es-ES"/>
                        </w:rPr>
                        <w:t>i) La necesidad de homogeneizar el sometimiento de las Fichas Técnicas Ambientales (FTA) a un procedimiento de evaluación previa. ii) La necesidad de homogeneizar el sometimiento de las Fichas Técnicas Ambientales (FTA) al silencio administrativo positivo y a un plazo máximo para su aprobación. b. Instrumentos de gestión derivados de proyectos de menor incidencia ambiental: La Declaración Responsable y la Comunicación Previa en la legislación española.</w:t>
                      </w:r>
                      <w:r w:rsidR="00356613" w:rsidRPr="00D508E0">
                        <w:rPr>
                          <w:rFonts w:ascii="PT Serif" w:hAnsi="PT Serif" w:cs="Times New Roman"/>
                          <w:sz w:val="20"/>
                          <w:szCs w:val="20"/>
                          <w:lang w:val="es-ES"/>
                        </w:rPr>
                        <w:t xml:space="preserve"> c. </w:t>
                      </w:r>
                      <w:r w:rsidR="00F26C19">
                        <w:rPr>
                          <w:rFonts w:ascii="PT Serif" w:hAnsi="PT Serif" w:cs="Times New Roman"/>
                          <w:sz w:val="20"/>
                          <w:szCs w:val="20"/>
                          <w:lang w:val="es-ES"/>
                        </w:rPr>
                        <w:t>Marco comparativo respecto de los regímenes procedimentales y los instrumentos de gestión derivados de proyectos susceptibles de generar impactos ambientales significativos</w:t>
                      </w:r>
                      <w:r w:rsidR="00356613" w:rsidRPr="00D508E0">
                        <w:rPr>
                          <w:rFonts w:ascii="PT Serif" w:hAnsi="PT Serif" w:cs="Times New Roman"/>
                          <w:sz w:val="20"/>
                          <w:szCs w:val="20"/>
                          <w:lang w:val="es-ES"/>
                        </w:rPr>
                        <w:t>. d. Elementos susceptibles de evaluación. e. Supuestos de modificación del Instrumento</w:t>
                      </w:r>
                      <w:r w:rsidR="006464DF">
                        <w:rPr>
                          <w:rFonts w:ascii="PT Serif" w:hAnsi="PT Serif" w:cs="Times New Roman"/>
                          <w:sz w:val="20"/>
                          <w:szCs w:val="20"/>
                          <w:lang w:val="es-ES"/>
                        </w:rPr>
                        <w:t xml:space="preserve"> </w:t>
                      </w:r>
                      <w:r w:rsidR="00356613" w:rsidRPr="00D508E0">
                        <w:rPr>
                          <w:rFonts w:ascii="PT Serif" w:hAnsi="PT Serif" w:cs="Times New Roman"/>
                          <w:sz w:val="20"/>
                          <w:szCs w:val="20"/>
                          <w:lang w:val="es-ES"/>
                        </w:rPr>
                        <w:t xml:space="preserve">de Gestión Ambiental. </w:t>
                      </w:r>
                      <w:r w:rsidR="00356613" w:rsidRPr="00D508E0">
                        <w:rPr>
                          <w:rFonts w:ascii="PT Serif" w:hAnsi="PT Serif" w:cs="Times New Roman"/>
                          <w:i/>
                          <w:iCs/>
                          <w:sz w:val="20"/>
                          <w:szCs w:val="20"/>
                          <w:lang w:val="es-ES"/>
                        </w:rPr>
                        <w:t xml:space="preserve">B) </w:t>
                      </w:r>
                      <w:r w:rsidR="006464DF">
                        <w:rPr>
                          <w:rFonts w:ascii="PT Serif" w:hAnsi="PT Serif" w:cs="Times New Roman"/>
                          <w:i/>
                          <w:iCs/>
                          <w:sz w:val="20"/>
                          <w:szCs w:val="20"/>
                          <w:lang w:val="es-ES"/>
                        </w:rPr>
                        <w:t xml:space="preserve">El procedimiento de </w:t>
                      </w:r>
                      <w:r w:rsidR="00356613" w:rsidRPr="00D508E0">
                        <w:rPr>
                          <w:rFonts w:ascii="PT Serif" w:hAnsi="PT Serif" w:cs="Times New Roman"/>
                          <w:i/>
                          <w:iCs/>
                          <w:sz w:val="20"/>
                          <w:szCs w:val="20"/>
                          <w:lang w:val="es-ES"/>
                        </w:rPr>
                        <w:t xml:space="preserve">Evaluación Ambiental Estratégica (EAE) de Políticas Públicas, Planes y Programas (PPP). </w:t>
                      </w:r>
                      <w:r w:rsidR="00356613" w:rsidRPr="00D508E0">
                        <w:rPr>
                          <w:rFonts w:ascii="PT Serif" w:hAnsi="PT Serif" w:cs="Times New Roman"/>
                          <w:sz w:val="20"/>
                          <w:szCs w:val="20"/>
                          <w:lang w:val="es-ES"/>
                        </w:rPr>
                        <w:t xml:space="preserve">a. </w:t>
                      </w:r>
                      <w:r w:rsidR="006464DF">
                        <w:rPr>
                          <w:rFonts w:ascii="PT Serif" w:hAnsi="PT Serif" w:cs="Times New Roman"/>
                          <w:sz w:val="20"/>
                          <w:szCs w:val="20"/>
                          <w:lang w:val="es-ES"/>
                        </w:rPr>
                        <w:t>Regímenes procedimentales de la EAE y los instrumentos de gestión</w:t>
                      </w:r>
                      <w:r w:rsidR="00356613" w:rsidRPr="00D508E0">
                        <w:rPr>
                          <w:rFonts w:ascii="PT Serif" w:hAnsi="PT Serif" w:cs="Times New Roman"/>
                          <w:sz w:val="20"/>
                          <w:szCs w:val="20"/>
                          <w:lang w:val="es-ES"/>
                        </w:rPr>
                        <w:t xml:space="preserve">. b. Elementos de Evaluación en la EAE. c. Sobre las causales de modificación y actualización de una PPP y la vigencia del Informe de la EAE. </w:t>
                      </w:r>
                      <w:r w:rsidR="00356613" w:rsidRPr="00D508E0">
                        <w:rPr>
                          <w:rFonts w:ascii="PT Serif" w:hAnsi="PT Serif" w:cs="Times New Roman"/>
                          <w:i/>
                          <w:iCs/>
                          <w:smallCaps/>
                          <w:sz w:val="20"/>
                          <w:szCs w:val="20"/>
                          <w:lang w:val="es-ES"/>
                        </w:rPr>
                        <w:t xml:space="preserve">5. ALCANCES REFERIDOS A LAS ETAPAS DEL PROCEDIMIENTO DE EVALUACIÓN DE IMPACTO AMBIENTAL. </w:t>
                      </w:r>
                      <w:r w:rsidR="00356613" w:rsidRPr="00D508E0">
                        <w:rPr>
                          <w:rFonts w:ascii="PT Serif" w:hAnsi="PT Serif" w:cs="Times New Roman"/>
                          <w:i/>
                          <w:iCs/>
                          <w:sz w:val="20"/>
                          <w:szCs w:val="20"/>
                          <w:lang w:val="es-ES"/>
                        </w:rPr>
                        <w:t xml:space="preserve">A) Nociones preliminares. B) </w:t>
                      </w:r>
                      <w:r w:rsidR="006464DF">
                        <w:rPr>
                          <w:rFonts w:ascii="PT Serif" w:hAnsi="PT Serif" w:cs="Times New Roman"/>
                          <w:i/>
                          <w:iCs/>
                          <w:sz w:val="20"/>
                          <w:szCs w:val="20"/>
                          <w:lang w:val="es-ES"/>
                        </w:rPr>
                        <w:t>Respecto de l</w:t>
                      </w:r>
                      <w:r w:rsidR="00356613" w:rsidRPr="00D508E0">
                        <w:rPr>
                          <w:rFonts w:ascii="PT Serif" w:hAnsi="PT Serif" w:cs="Times New Roman"/>
                          <w:i/>
                          <w:iCs/>
                          <w:sz w:val="20"/>
                          <w:szCs w:val="20"/>
                          <w:lang w:val="es-ES"/>
                        </w:rPr>
                        <w:t xml:space="preserve">a elaboración de instrumentos de gestión ambiental. C) Respecto de las consultas a las Administraciones y la emisión de informes técnicos. D) Respecto de la participación ciudadana. </w:t>
                      </w:r>
                      <w:r w:rsidR="00D508E0" w:rsidRPr="00D508E0">
                        <w:rPr>
                          <w:rFonts w:ascii="PT Serif" w:hAnsi="PT Serif" w:cs="Times New Roman"/>
                          <w:i/>
                          <w:iCs/>
                          <w:sz w:val="20"/>
                          <w:szCs w:val="20"/>
                          <w:lang w:val="es-ES"/>
                        </w:rPr>
                        <w:t xml:space="preserve">E) Respecto de la necesidad de regular las consultas transfronterizas en el ordenamiento jurídico peruano. F) La Evaluación Técnica y la Resolución. </w:t>
                      </w:r>
                      <w:r w:rsidR="00D508E0" w:rsidRPr="00D508E0">
                        <w:rPr>
                          <w:rFonts w:ascii="PT Serif" w:hAnsi="PT Serif" w:cs="Times New Roman"/>
                          <w:b/>
                          <w:bCs/>
                          <w:i/>
                          <w:iCs/>
                          <w:smallCaps/>
                          <w:sz w:val="20"/>
                          <w:szCs w:val="20"/>
                          <w:lang w:val="es-ES"/>
                        </w:rPr>
                        <w:t xml:space="preserve">III. LA EVALUACIÓN AMBIENTAL Y LA EVALUACIÓN DEL IMPACTO REGULATORIO: DOS CARAS DE UNA MISMA MONEDA. IV. CONCLUSIONES. </w:t>
                      </w:r>
                      <w:r w:rsidR="00907F0F" w:rsidRPr="00D508E0">
                        <w:rPr>
                          <w:rFonts w:ascii="PT Serif" w:hAnsi="PT Serif" w:cs="Times New Roman"/>
                          <w:b/>
                          <w:bCs/>
                          <w:i/>
                          <w:iCs/>
                          <w:smallCaps/>
                          <w:sz w:val="20"/>
                          <w:szCs w:val="20"/>
                          <w:lang w:val="es-ES"/>
                        </w:rPr>
                        <w:t xml:space="preserve">V. BIBLIOGRAFÍA. </w:t>
                      </w:r>
                    </w:p>
                  </w:txbxContent>
                </v:textbox>
                <w10:anchorlock/>
              </v:roundrect>
            </w:pict>
          </mc:Fallback>
        </mc:AlternateContent>
      </w:r>
    </w:p>
    <w:p w14:paraId="44F44068" w14:textId="1DAC42FB" w:rsidR="0039153C" w:rsidRPr="0039153C" w:rsidRDefault="0020787F" w:rsidP="0039153C">
      <w:pPr>
        <w:pStyle w:val="Prrafodelista"/>
        <w:numPr>
          <w:ilvl w:val="0"/>
          <w:numId w:val="2"/>
        </w:numPr>
        <w:spacing w:line="360" w:lineRule="auto"/>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lastRenderedPageBreak/>
        <w:t>INTRODUCCIÓN</w:t>
      </w:r>
    </w:p>
    <w:p w14:paraId="0C1E69EA" w14:textId="77777777" w:rsidR="0039153C" w:rsidRPr="0020787F" w:rsidRDefault="0039153C" w:rsidP="0039153C">
      <w:pPr>
        <w:pStyle w:val="Cuerpo"/>
        <w:spacing w:after="160" w:line="360" w:lineRule="auto"/>
        <w:ind w:firstLine="720"/>
        <w:jc w:val="both"/>
        <w:rPr>
          <w:rFonts w:ascii="PT Serif" w:eastAsia="Arial" w:hAnsi="PT Serif" w:cs="Arial"/>
          <w:sz w:val="24"/>
          <w:szCs w:val="24"/>
          <w:lang w:val="es-ES_tradnl"/>
        </w:rPr>
      </w:pPr>
      <w:r w:rsidRPr="0020787F">
        <w:rPr>
          <w:rFonts w:ascii="PT Serif" w:hAnsi="PT Serif"/>
          <w:sz w:val="24"/>
          <w:szCs w:val="24"/>
          <w:lang w:val="es-ES_tradnl"/>
        </w:rPr>
        <w:t xml:space="preserve">La evaluación de impacto ambiental constituye una herramienta técnico-jurídica, derivada de un marco regulatorio de riesgos, destinada a dos fines: Por un lado, identificar, en una etapa </w:t>
      </w:r>
      <w:r w:rsidRPr="0020787F">
        <w:rPr>
          <w:rStyle w:val="Ninguno"/>
          <w:rFonts w:ascii="PT Serif" w:hAnsi="PT Serif"/>
          <w:i/>
          <w:iCs/>
          <w:sz w:val="24"/>
          <w:szCs w:val="24"/>
        </w:rPr>
        <w:t>ex ante</w:t>
      </w:r>
      <w:r w:rsidRPr="0020787F">
        <w:rPr>
          <w:rFonts w:ascii="PT Serif" w:hAnsi="PT Serif"/>
          <w:sz w:val="24"/>
          <w:szCs w:val="24"/>
          <w:lang w:val="es-ES_tradnl"/>
        </w:rPr>
        <w:t>, las adversidades e impactos ambientales negativos-significativos que un determinado proyecto, plan, política pública o programa puede generar en el medio ambiente. Y por el otro, en atención a los riesgos identificados, establecer una estrategia basada en la aplicación de medidas preventivas, correctivas, restauradoras y compensatorias destinadas a contrarrestar las amenazas que son susceptibles de deteriorar, menoscabar o desfavorecer al mencionado bien jurídico.</w:t>
      </w:r>
    </w:p>
    <w:p w14:paraId="05D1FA92" w14:textId="77777777" w:rsidR="0039153C" w:rsidRDefault="0039153C" w:rsidP="0039153C">
      <w:pPr>
        <w:pStyle w:val="Cuerpo"/>
        <w:spacing w:after="160" w:line="360" w:lineRule="auto"/>
        <w:ind w:firstLine="720"/>
        <w:jc w:val="both"/>
        <w:rPr>
          <w:rStyle w:val="Ninguno"/>
          <w:rFonts w:ascii="PT Serif" w:hAnsi="PT Serif"/>
          <w:sz w:val="24"/>
          <w:szCs w:val="24"/>
        </w:rPr>
      </w:pPr>
      <w:r w:rsidRPr="0020787F">
        <w:rPr>
          <w:rStyle w:val="Ninguno"/>
          <w:rFonts w:ascii="PT Serif" w:eastAsia="Arial" w:hAnsi="PT Serif" w:cs="Arial"/>
          <w:sz w:val="24"/>
          <w:szCs w:val="24"/>
        </w:rPr>
        <w:t>Es, en ese sentido, que su marco regulatorio cobra vital importancia. El derecho al disfrute de un medio ambiente adecuado y equilibrado constituye un derecho difuso</w:t>
      </w:r>
      <w:r w:rsidRPr="0020787F">
        <w:rPr>
          <w:rStyle w:val="Ninguno"/>
          <w:rFonts w:ascii="PT Serif" w:eastAsia="Arial" w:hAnsi="PT Serif" w:cs="Arial"/>
          <w:sz w:val="24"/>
          <w:szCs w:val="24"/>
          <w:vertAlign w:val="superscript"/>
        </w:rPr>
        <w:footnoteReference w:id="3"/>
      </w:r>
      <w:r w:rsidRPr="0020787F">
        <w:rPr>
          <w:rStyle w:val="Ninguno"/>
          <w:rFonts w:ascii="PT Serif" w:hAnsi="PT Serif"/>
          <w:sz w:val="24"/>
          <w:szCs w:val="24"/>
        </w:rPr>
        <w:t xml:space="preserve">, por lo que, de no existir una regulación que </w:t>
      </w:r>
      <w:r>
        <w:rPr>
          <w:rStyle w:val="Ninguno"/>
          <w:rFonts w:ascii="PT Serif" w:hAnsi="PT Serif"/>
          <w:sz w:val="24"/>
          <w:szCs w:val="24"/>
        </w:rPr>
        <w:t>establezca</w:t>
      </w:r>
      <w:r w:rsidRPr="0020787F">
        <w:rPr>
          <w:rStyle w:val="Ninguno"/>
          <w:rFonts w:ascii="PT Serif" w:hAnsi="PT Serif"/>
          <w:sz w:val="24"/>
          <w:szCs w:val="24"/>
        </w:rPr>
        <w:t xml:space="preserve"> una </w:t>
      </w:r>
      <w:r>
        <w:rPr>
          <w:rStyle w:val="Ninguno"/>
          <w:rFonts w:ascii="PT Serif" w:hAnsi="PT Serif"/>
          <w:sz w:val="24"/>
          <w:szCs w:val="24"/>
        </w:rPr>
        <w:t>eficiente</w:t>
      </w:r>
      <w:r w:rsidRPr="0020787F">
        <w:rPr>
          <w:rStyle w:val="Ninguno"/>
          <w:rFonts w:ascii="PT Serif" w:hAnsi="PT Serif"/>
          <w:sz w:val="24"/>
          <w:szCs w:val="24"/>
        </w:rPr>
        <w:t xml:space="preserve"> gestión de riesgos, los costos para la sociedad serían altos.</w:t>
      </w:r>
    </w:p>
    <w:p w14:paraId="63866E3B" w14:textId="77777777" w:rsidR="0039153C" w:rsidRPr="0020787F" w:rsidRDefault="0039153C" w:rsidP="0039153C">
      <w:pPr>
        <w:pStyle w:val="Cuerpo"/>
        <w:spacing w:after="160" w:line="360" w:lineRule="auto"/>
        <w:ind w:firstLine="720"/>
        <w:jc w:val="both"/>
        <w:rPr>
          <w:rStyle w:val="Ninguno"/>
          <w:rFonts w:ascii="PT Serif" w:eastAsia="Arial" w:hAnsi="PT Serif" w:cs="Arial"/>
          <w:sz w:val="24"/>
          <w:szCs w:val="24"/>
        </w:rPr>
      </w:pPr>
      <w:r w:rsidRPr="0020787F">
        <w:rPr>
          <w:rStyle w:val="Ninguno"/>
          <w:rFonts w:ascii="PT Serif" w:hAnsi="PT Serif"/>
          <w:sz w:val="24"/>
          <w:szCs w:val="24"/>
        </w:rPr>
        <w:t xml:space="preserve">Por el contrario, un manejo oportuno y eficaz de los mismos, como reflexiona Gregory </w:t>
      </w:r>
      <w:proofErr w:type="spellStart"/>
      <w:r w:rsidRPr="0020787F">
        <w:rPr>
          <w:rStyle w:val="Ninguno"/>
          <w:rFonts w:ascii="PT Serif" w:hAnsi="PT Serif"/>
          <w:sz w:val="24"/>
          <w:szCs w:val="24"/>
        </w:rPr>
        <w:t>Bounds</w:t>
      </w:r>
      <w:proofErr w:type="spellEnd"/>
      <w:r w:rsidRPr="0020787F">
        <w:rPr>
          <w:rStyle w:val="Ninguno"/>
          <w:rFonts w:ascii="PT Serif" w:eastAsia="Arial" w:hAnsi="PT Serif" w:cs="Arial"/>
          <w:sz w:val="24"/>
          <w:szCs w:val="24"/>
          <w:vertAlign w:val="superscript"/>
        </w:rPr>
        <w:footnoteReference w:id="4"/>
      </w:r>
      <w:r w:rsidRPr="0020787F">
        <w:rPr>
          <w:rStyle w:val="Ninguno"/>
          <w:rFonts w:ascii="PT Serif" w:hAnsi="PT Serif"/>
          <w:sz w:val="24"/>
          <w:szCs w:val="24"/>
        </w:rPr>
        <w:t>, conllev</w:t>
      </w:r>
      <w:r>
        <w:rPr>
          <w:rStyle w:val="Ninguno"/>
          <w:rFonts w:ascii="PT Serif" w:hAnsi="PT Serif"/>
          <w:sz w:val="24"/>
          <w:szCs w:val="24"/>
        </w:rPr>
        <w:t xml:space="preserve">a: (i) A gestionar </w:t>
      </w:r>
      <w:r w:rsidRPr="0020787F">
        <w:rPr>
          <w:rStyle w:val="Ninguno"/>
          <w:rFonts w:ascii="PT Serif" w:hAnsi="PT Serif"/>
          <w:sz w:val="24"/>
          <w:szCs w:val="24"/>
        </w:rPr>
        <w:t>estrategias preventivas frente a las amenazas;</w:t>
      </w:r>
      <w:r>
        <w:rPr>
          <w:rStyle w:val="Ninguno"/>
          <w:rFonts w:ascii="PT Serif" w:hAnsi="PT Serif"/>
          <w:sz w:val="24"/>
          <w:szCs w:val="24"/>
        </w:rPr>
        <w:t xml:space="preserve"> (</w:t>
      </w:r>
      <w:proofErr w:type="spellStart"/>
      <w:r>
        <w:rPr>
          <w:rStyle w:val="Ninguno"/>
          <w:rFonts w:ascii="PT Serif" w:hAnsi="PT Serif"/>
          <w:sz w:val="24"/>
          <w:szCs w:val="24"/>
        </w:rPr>
        <w:t>ii</w:t>
      </w:r>
      <w:proofErr w:type="spellEnd"/>
      <w:r>
        <w:rPr>
          <w:rStyle w:val="Ninguno"/>
          <w:rFonts w:ascii="PT Serif" w:hAnsi="PT Serif"/>
          <w:sz w:val="24"/>
          <w:szCs w:val="24"/>
        </w:rPr>
        <w:t>)</w:t>
      </w:r>
      <w:r w:rsidRPr="0020787F">
        <w:rPr>
          <w:rStyle w:val="Ninguno"/>
          <w:rFonts w:ascii="PT Serif" w:hAnsi="PT Serif"/>
          <w:sz w:val="24"/>
          <w:szCs w:val="24"/>
        </w:rPr>
        <w:t xml:space="preserve"> </w:t>
      </w:r>
      <w:r>
        <w:rPr>
          <w:rStyle w:val="Ninguno"/>
          <w:rFonts w:ascii="PT Serif" w:hAnsi="PT Serif"/>
          <w:sz w:val="24"/>
          <w:szCs w:val="24"/>
        </w:rPr>
        <w:t xml:space="preserve">a </w:t>
      </w:r>
      <w:r w:rsidRPr="0020787F">
        <w:rPr>
          <w:rStyle w:val="Ninguno"/>
          <w:rFonts w:ascii="PT Serif" w:hAnsi="PT Serif"/>
          <w:sz w:val="24"/>
          <w:szCs w:val="24"/>
        </w:rPr>
        <w:t>adiestrar al operador</w:t>
      </w:r>
      <w:r>
        <w:rPr>
          <w:rStyle w:val="Ninguno"/>
          <w:rFonts w:ascii="PT Serif" w:hAnsi="PT Serif"/>
          <w:sz w:val="24"/>
          <w:szCs w:val="24"/>
        </w:rPr>
        <w:t>,</w:t>
      </w:r>
      <w:r w:rsidRPr="0020787F">
        <w:rPr>
          <w:rStyle w:val="Ninguno"/>
          <w:rFonts w:ascii="PT Serif" w:hAnsi="PT Serif"/>
          <w:sz w:val="24"/>
          <w:szCs w:val="24"/>
        </w:rPr>
        <w:t xml:space="preserve"> a fin de accionar rápidamente ante una eventualidad que ponga en riesgo los intereses </w:t>
      </w:r>
      <w:r>
        <w:rPr>
          <w:rStyle w:val="Ninguno"/>
          <w:rFonts w:ascii="PT Serif" w:hAnsi="PT Serif"/>
          <w:sz w:val="24"/>
          <w:szCs w:val="24"/>
        </w:rPr>
        <w:t xml:space="preserve">colectivos </w:t>
      </w:r>
      <w:r w:rsidRPr="0020787F">
        <w:rPr>
          <w:rStyle w:val="Ninguno"/>
          <w:rFonts w:ascii="PT Serif" w:hAnsi="PT Serif"/>
          <w:sz w:val="24"/>
          <w:szCs w:val="24"/>
        </w:rPr>
        <w:t>de la sociedad; y</w:t>
      </w:r>
      <w:r>
        <w:rPr>
          <w:rStyle w:val="Ninguno"/>
          <w:rFonts w:ascii="PT Serif" w:hAnsi="PT Serif"/>
          <w:sz w:val="24"/>
          <w:szCs w:val="24"/>
        </w:rPr>
        <w:t xml:space="preserve"> (</w:t>
      </w:r>
      <w:proofErr w:type="spellStart"/>
      <w:r>
        <w:rPr>
          <w:rStyle w:val="Ninguno"/>
          <w:rFonts w:ascii="PT Serif" w:hAnsi="PT Serif"/>
          <w:sz w:val="24"/>
          <w:szCs w:val="24"/>
        </w:rPr>
        <w:t>iii</w:t>
      </w:r>
      <w:proofErr w:type="spellEnd"/>
      <w:r>
        <w:rPr>
          <w:rStyle w:val="Ninguno"/>
          <w:rFonts w:ascii="PT Serif" w:hAnsi="PT Serif"/>
          <w:sz w:val="24"/>
          <w:szCs w:val="24"/>
        </w:rPr>
        <w:t>)</w:t>
      </w:r>
      <w:r w:rsidRPr="0020787F">
        <w:rPr>
          <w:rStyle w:val="Ninguno"/>
          <w:rFonts w:ascii="PT Serif" w:hAnsi="PT Serif"/>
          <w:sz w:val="24"/>
          <w:szCs w:val="24"/>
        </w:rPr>
        <w:t xml:space="preserve"> </w:t>
      </w:r>
      <w:r>
        <w:rPr>
          <w:rStyle w:val="Ninguno"/>
          <w:rFonts w:ascii="PT Serif" w:hAnsi="PT Serif"/>
          <w:sz w:val="24"/>
          <w:szCs w:val="24"/>
        </w:rPr>
        <w:t xml:space="preserve">a </w:t>
      </w:r>
      <w:r w:rsidRPr="0020787F">
        <w:rPr>
          <w:rStyle w:val="Ninguno"/>
          <w:rFonts w:ascii="PT Serif" w:hAnsi="PT Serif"/>
          <w:sz w:val="24"/>
          <w:szCs w:val="24"/>
        </w:rPr>
        <w:t xml:space="preserve">viabilizar la innovación y la investigación con la finalidad de atenuar las contingencias identificadas anticipadamente. </w:t>
      </w:r>
    </w:p>
    <w:p w14:paraId="373FBA4E" w14:textId="77777777" w:rsidR="0039153C" w:rsidRDefault="0039153C" w:rsidP="0039153C">
      <w:pPr>
        <w:pStyle w:val="Cuerpo"/>
        <w:spacing w:after="160" w:line="360" w:lineRule="auto"/>
        <w:ind w:firstLine="720"/>
        <w:jc w:val="both"/>
        <w:rPr>
          <w:rFonts w:ascii="PT Serif" w:hAnsi="PT Serif"/>
          <w:sz w:val="24"/>
          <w:szCs w:val="24"/>
          <w:lang w:val="es-ES_tradnl"/>
        </w:rPr>
      </w:pPr>
      <w:r w:rsidRPr="0020787F">
        <w:rPr>
          <w:rFonts w:ascii="PT Serif" w:hAnsi="PT Serif"/>
          <w:sz w:val="24"/>
          <w:szCs w:val="24"/>
          <w:lang w:val="es-ES_tradnl"/>
        </w:rPr>
        <w:t xml:space="preserve">El presente artículo desarrollará un estudio general sobre la regulación del impacto ambiental y, en ese contexto, entablará una comparación entre la Ley del </w:t>
      </w:r>
      <w:r w:rsidRPr="0020787F">
        <w:rPr>
          <w:rFonts w:ascii="PT Serif" w:hAnsi="PT Serif"/>
          <w:sz w:val="24"/>
          <w:szCs w:val="24"/>
          <w:lang w:val="es-ES_tradnl"/>
        </w:rPr>
        <w:lastRenderedPageBreak/>
        <w:t>Sistema Nacional de Evaluación de Impacto Ambiental (SEIA) de Perú, Ley 27446, con la Ley 21/2013, de 9 de diciembre, de Evaluación Ambiental</w:t>
      </w:r>
      <w:r>
        <w:rPr>
          <w:rFonts w:ascii="PT Serif" w:hAnsi="PT Serif"/>
          <w:sz w:val="24"/>
          <w:szCs w:val="24"/>
          <w:lang w:val="es-ES_tradnl"/>
        </w:rPr>
        <w:t xml:space="preserve"> de España</w:t>
      </w:r>
      <w:r w:rsidRPr="0020787F">
        <w:rPr>
          <w:rFonts w:ascii="PT Serif" w:hAnsi="PT Serif"/>
          <w:sz w:val="24"/>
          <w:szCs w:val="24"/>
          <w:lang w:val="es-ES_tradnl"/>
        </w:rPr>
        <w:t>. La comparación resultará, desde una perspectiva académica</w:t>
      </w:r>
      <w:r>
        <w:rPr>
          <w:rFonts w:ascii="PT Serif" w:hAnsi="PT Serif"/>
          <w:sz w:val="24"/>
          <w:szCs w:val="24"/>
          <w:lang w:val="es-ES_tradnl"/>
        </w:rPr>
        <w:t>,</w:t>
      </w:r>
      <w:r w:rsidRPr="0020787F">
        <w:rPr>
          <w:rFonts w:ascii="PT Serif" w:hAnsi="PT Serif"/>
          <w:sz w:val="24"/>
          <w:szCs w:val="24"/>
          <w:lang w:val="es-ES_tradnl"/>
        </w:rPr>
        <w:t xml:space="preserve"> interesante. </w:t>
      </w:r>
    </w:p>
    <w:p w14:paraId="22DB1941" w14:textId="77777777" w:rsidR="0039153C" w:rsidRPr="00D13938" w:rsidRDefault="0039153C" w:rsidP="0039153C">
      <w:pPr>
        <w:pStyle w:val="Cuerpo"/>
        <w:spacing w:after="160" w:line="360" w:lineRule="auto"/>
        <w:ind w:firstLine="720"/>
        <w:jc w:val="both"/>
        <w:rPr>
          <w:rFonts w:ascii="PT Serif" w:hAnsi="PT Serif"/>
          <w:sz w:val="24"/>
          <w:szCs w:val="24"/>
          <w:lang w:val="es-ES_tradnl"/>
        </w:rPr>
      </w:pPr>
      <w:r w:rsidRPr="0020787F">
        <w:rPr>
          <w:rFonts w:ascii="PT Serif" w:hAnsi="PT Serif"/>
          <w:sz w:val="24"/>
          <w:szCs w:val="24"/>
          <w:lang w:val="es-ES_tradnl"/>
        </w:rPr>
        <w:t>La legislación española, no olvidemos, está supeditada a las disposiciones europeas y, sobre todo en lo que refiere a la evaluación de impactos ambientales, han sido influenciadas por los compromisos asumidos con el Pacto Verde Europeo, cuyo objetivo, atendiendo a l</w:t>
      </w:r>
      <w:r>
        <w:rPr>
          <w:rFonts w:ascii="PT Serif" w:hAnsi="PT Serif"/>
          <w:sz w:val="24"/>
          <w:szCs w:val="24"/>
          <w:lang w:val="es-ES_tradnl"/>
        </w:rPr>
        <w:t xml:space="preserve">os alcances </w:t>
      </w:r>
      <w:r w:rsidRPr="0020787F">
        <w:rPr>
          <w:rFonts w:ascii="PT Serif" w:hAnsi="PT Serif"/>
          <w:sz w:val="24"/>
          <w:szCs w:val="24"/>
          <w:lang w:val="es-ES_tradnl"/>
        </w:rPr>
        <w:t>del Acuerdo de París, es consolidar la neutralidad climática al año 2050.</w:t>
      </w:r>
      <w:r>
        <w:rPr>
          <w:rFonts w:ascii="PT Serif" w:hAnsi="PT Serif"/>
          <w:sz w:val="24"/>
          <w:szCs w:val="24"/>
          <w:lang w:val="es-ES_tradnl"/>
        </w:rPr>
        <w:t xml:space="preserve"> </w:t>
      </w:r>
      <w:r w:rsidRPr="0020787F">
        <w:rPr>
          <w:rFonts w:ascii="PT Serif" w:hAnsi="PT Serif"/>
          <w:sz w:val="24"/>
          <w:szCs w:val="24"/>
          <w:lang w:val="es-ES_tradnl"/>
        </w:rPr>
        <w:t>Perú, por su lado, a pesar de contar con una Estrategia Nacional de Cambio Climático</w:t>
      </w:r>
      <w:r w:rsidRPr="0020787F">
        <w:rPr>
          <w:rStyle w:val="Ninguno"/>
          <w:rFonts w:ascii="PT Serif" w:eastAsia="Arial" w:hAnsi="PT Serif" w:cs="Arial"/>
          <w:sz w:val="24"/>
          <w:szCs w:val="24"/>
          <w:vertAlign w:val="superscript"/>
        </w:rPr>
        <w:footnoteReference w:id="5"/>
      </w:r>
      <w:r w:rsidRPr="0020787F">
        <w:rPr>
          <w:rFonts w:ascii="PT Serif" w:hAnsi="PT Serif"/>
          <w:sz w:val="24"/>
          <w:szCs w:val="24"/>
          <w:lang w:val="es-ES_tradnl"/>
        </w:rPr>
        <w:t xml:space="preserve">, </w:t>
      </w:r>
      <w:r>
        <w:rPr>
          <w:rFonts w:ascii="PT Serif" w:hAnsi="PT Serif"/>
          <w:sz w:val="24"/>
          <w:szCs w:val="24"/>
          <w:lang w:val="es-ES_tradnl"/>
        </w:rPr>
        <w:t>cuyo objeto</w:t>
      </w:r>
      <w:r w:rsidRPr="0020787F">
        <w:rPr>
          <w:rFonts w:ascii="PT Serif" w:hAnsi="PT Serif"/>
          <w:sz w:val="24"/>
          <w:szCs w:val="24"/>
          <w:lang w:val="es-ES_tradnl"/>
        </w:rPr>
        <w:t xml:space="preserve"> pretende la reducción y mitigación de las emisiones de GEI, aún padece de una regulación joven cuyas carencias</w:t>
      </w:r>
      <w:r>
        <w:rPr>
          <w:rFonts w:ascii="PT Serif" w:hAnsi="PT Serif"/>
          <w:sz w:val="24"/>
          <w:szCs w:val="24"/>
          <w:lang w:val="es-ES_tradnl"/>
        </w:rPr>
        <w:t xml:space="preserve"> se han traducido</w:t>
      </w:r>
      <w:r w:rsidRPr="0020787F">
        <w:rPr>
          <w:rFonts w:ascii="PT Serif" w:hAnsi="PT Serif"/>
          <w:sz w:val="24"/>
          <w:szCs w:val="24"/>
          <w:lang w:val="es-ES_tradnl"/>
        </w:rPr>
        <w:t xml:space="preserve">, a la luz de los hechos, </w:t>
      </w:r>
      <w:r>
        <w:rPr>
          <w:rFonts w:ascii="PT Serif" w:hAnsi="PT Serif"/>
          <w:sz w:val="24"/>
          <w:szCs w:val="24"/>
          <w:lang w:val="es-ES_tradnl"/>
        </w:rPr>
        <w:t xml:space="preserve">en </w:t>
      </w:r>
      <w:r w:rsidRPr="0020787F">
        <w:rPr>
          <w:rFonts w:ascii="PT Serif" w:hAnsi="PT Serif"/>
          <w:sz w:val="24"/>
          <w:szCs w:val="24"/>
          <w:lang w:val="es-ES_tradnl"/>
        </w:rPr>
        <w:t xml:space="preserve">un </w:t>
      </w:r>
      <w:r>
        <w:rPr>
          <w:rFonts w:ascii="PT Serif" w:hAnsi="PT Serif"/>
          <w:sz w:val="24"/>
          <w:szCs w:val="24"/>
          <w:lang w:val="es-ES_tradnl"/>
        </w:rPr>
        <w:t xml:space="preserve">constante </w:t>
      </w:r>
      <w:r w:rsidRPr="0020787F">
        <w:rPr>
          <w:rFonts w:ascii="PT Serif" w:hAnsi="PT Serif"/>
          <w:sz w:val="24"/>
          <w:szCs w:val="24"/>
          <w:lang w:val="es-ES_tradnl"/>
        </w:rPr>
        <w:t xml:space="preserve">riesgo hacia los diversos </w:t>
      </w:r>
      <w:r>
        <w:rPr>
          <w:rFonts w:ascii="PT Serif" w:hAnsi="PT Serif"/>
          <w:sz w:val="24"/>
          <w:szCs w:val="24"/>
          <w:lang w:val="es-ES_tradnl"/>
        </w:rPr>
        <w:t xml:space="preserve">recursos naturales y los </w:t>
      </w:r>
      <w:r w:rsidRPr="0020787F">
        <w:rPr>
          <w:rFonts w:ascii="PT Serif" w:hAnsi="PT Serif"/>
          <w:sz w:val="24"/>
          <w:szCs w:val="24"/>
          <w:lang w:val="es-ES_tradnl"/>
        </w:rPr>
        <w:t>componentes del medio ambiente.</w:t>
      </w:r>
    </w:p>
    <w:p w14:paraId="4A64A110" w14:textId="77777777" w:rsidR="0039153C" w:rsidRDefault="0039153C" w:rsidP="0039153C">
      <w:pPr>
        <w:pStyle w:val="Cuerpo"/>
        <w:spacing w:after="160" w:line="360" w:lineRule="auto"/>
        <w:ind w:firstLine="720"/>
        <w:jc w:val="both"/>
        <w:rPr>
          <w:rFonts w:ascii="PT Serif" w:hAnsi="PT Serif"/>
          <w:sz w:val="24"/>
          <w:szCs w:val="24"/>
          <w:lang w:val="es-ES_tradnl"/>
        </w:rPr>
      </w:pPr>
      <w:r w:rsidRPr="0020787F">
        <w:rPr>
          <w:rFonts w:ascii="PT Serif" w:eastAsia="Arial" w:hAnsi="PT Serif" w:cs="Arial"/>
          <w:sz w:val="24"/>
          <w:szCs w:val="24"/>
          <w:lang w:val="es-ES_tradnl"/>
        </w:rPr>
        <w:t>La importancia de contar con una eficiente regulaci</w:t>
      </w:r>
      <w:r w:rsidRPr="0020787F">
        <w:rPr>
          <w:rFonts w:ascii="PT Serif" w:hAnsi="PT Serif"/>
          <w:sz w:val="24"/>
          <w:szCs w:val="24"/>
          <w:lang w:val="es-ES_tradnl"/>
        </w:rPr>
        <w:t xml:space="preserve">ón ambiental no sólo se relaciona con una tutela efectiva del referido bien jurídico, sino también, con aspectos que pueden ser estudiados desde una perspectiva social y económica. </w:t>
      </w:r>
    </w:p>
    <w:p w14:paraId="1183C379" w14:textId="77777777" w:rsidR="0039153C" w:rsidRDefault="0039153C" w:rsidP="0039153C">
      <w:pPr>
        <w:pStyle w:val="Cuerpo"/>
        <w:spacing w:after="160" w:line="360" w:lineRule="auto"/>
        <w:ind w:firstLine="720"/>
        <w:jc w:val="both"/>
        <w:rPr>
          <w:rFonts w:ascii="PT Serif" w:hAnsi="PT Serif"/>
          <w:sz w:val="24"/>
          <w:szCs w:val="24"/>
          <w:lang w:val="es-ES_tradnl"/>
        </w:rPr>
      </w:pPr>
      <w:r w:rsidRPr="0020787F">
        <w:rPr>
          <w:rFonts w:ascii="PT Serif" w:hAnsi="PT Serif"/>
          <w:sz w:val="24"/>
          <w:szCs w:val="24"/>
          <w:lang w:val="es-ES_tradnl"/>
        </w:rPr>
        <w:t xml:space="preserve">En efecto, es necesario, desde la Academia, dar respuesta a una crisis climática e impulsar, entre otras medidas, el ejercicio de actividades sostenibles y, como recientemente exhortó el actual secretario general de la ONU, António </w:t>
      </w:r>
      <w:proofErr w:type="spellStart"/>
      <w:r w:rsidRPr="0020787F">
        <w:rPr>
          <w:rFonts w:ascii="PT Serif" w:hAnsi="PT Serif"/>
          <w:sz w:val="24"/>
          <w:szCs w:val="24"/>
          <w:lang w:val="es-ES_tradnl"/>
        </w:rPr>
        <w:t>Guterres</w:t>
      </w:r>
      <w:proofErr w:type="spellEnd"/>
      <w:r w:rsidRPr="0020787F">
        <w:rPr>
          <w:rFonts w:ascii="PT Serif" w:hAnsi="PT Serif"/>
          <w:sz w:val="24"/>
          <w:szCs w:val="24"/>
          <w:lang w:val="es-ES_tradnl"/>
        </w:rPr>
        <w:t>, el uso de energías renovables</w:t>
      </w:r>
      <w:r w:rsidRPr="0020787F">
        <w:rPr>
          <w:rStyle w:val="Ninguno"/>
          <w:rFonts w:ascii="PT Serif" w:eastAsia="Arial" w:hAnsi="PT Serif" w:cs="Arial"/>
          <w:sz w:val="24"/>
          <w:szCs w:val="24"/>
          <w:vertAlign w:val="superscript"/>
        </w:rPr>
        <w:footnoteReference w:id="6"/>
      </w:r>
      <w:r w:rsidRPr="0020787F">
        <w:rPr>
          <w:rFonts w:ascii="PT Serif" w:hAnsi="PT Serif"/>
          <w:sz w:val="24"/>
          <w:szCs w:val="24"/>
          <w:lang w:val="es-ES_tradnl"/>
        </w:rPr>
        <w:t xml:space="preserve">. </w:t>
      </w:r>
    </w:p>
    <w:p w14:paraId="06EEB893" w14:textId="77777777" w:rsidR="0039153C" w:rsidRDefault="0039153C" w:rsidP="0039153C">
      <w:pPr>
        <w:pStyle w:val="Cuerpo"/>
        <w:spacing w:after="160" w:line="360" w:lineRule="auto"/>
        <w:ind w:firstLine="720"/>
        <w:jc w:val="both"/>
        <w:rPr>
          <w:rFonts w:ascii="PT Serif" w:hAnsi="PT Serif"/>
          <w:sz w:val="24"/>
          <w:szCs w:val="24"/>
          <w:lang w:val="es-ES_tradnl"/>
        </w:rPr>
      </w:pPr>
      <w:r w:rsidRPr="0020787F">
        <w:rPr>
          <w:rFonts w:ascii="PT Serif" w:hAnsi="PT Serif"/>
          <w:sz w:val="24"/>
          <w:szCs w:val="24"/>
          <w:lang w:val="es-ES_tradnl"/>
        </w:rPr>
        <w:t xml:space="preserve">Sin embargo, en simultáneo, también se debe consolidar la seguridad jurídica y las garantías a los agentes económicos que ejercen su actividad en los diversos sectores extractivos. Debemos ser conscientes, por ejemplo, de que el sector de </w:t>
      </w:r>
      <w:r w:rsidRPr="0020787F">
        <w:rPr>
          <w:rFonts w:ascii="PT Serif" w:hAnsi="PT Serif"/>
          <w:sz w:val="24"/>
          <w:szCs w:val="24"/>
          <w:lang w:val="es-ES_tradnl"/>
        </w:rPr>
        <w:lastRenderedPageBreak/>
        <w:t>minería e hidrocarburos representó el año pasado una importante contribución al Producto Bruto Interno (PBI) de nuestro país, habiendo afianzado un récord en los últimos diez años</w:t>
      </w:r>
      <w:r w:rsidRPr="0020787F">
        <w:rPr>
          <w:rStyle w:val="Ninguno"/>
          <w:rFonts w:ascii="PT Serif" w:eastAsia="Arial" w:hAnsi="PT Serif" w:cs="Arial"/>
          <w:sz w:val="24"/>
          <w:szCs w:val="24"/>
          <w:vertAlign w:val="superscript"/>
        </w:rPr>
        <w:footnoteReference w:id="7"/>
      </w:r>
      <w:r w:rsidRPr="0020787F">
        <w:rPr>
          <w:rFonts w:ascii="PT Serif" w:hAnsi="PT Serif"/>
          <w:sz w:val="24"/>
          <w:szCs w:val="24"/>
          <w:lang w:val="es-ES_tradnl"/>
        </w:rPr>
        <w:t>. Tampoco debemos dejar de lado que los sectores de construcción, agropecuario, electricidad y pesca, en comparación al año 2023, tuvieron una importante evolución contributiva</w:t>
      </w:r>
      <w:r w:rsidRPr="0020787F">
        <w:rPr>
          <w:rStyle w:val="Ninguno"/>
          <w:rFonts w:ascii="PT Serif" w:eastAsia="Arial" w:hAnsi="PT Serif" w:cs="Arial"/>
          <w:sz w:val="24"/>
          <w:szCs w:val="24"/>
          <w:vertAlign w:val="superscript"/>
        </w:rPr>
        <w:footnoteReference w:id="8"/>
      </w:r>
      <w:r w:rsidRPr="0020787F">
        <w:rPr>
          <w:rFonts w:ascii="PT Serif" w:hAnsi="PT Serif"/>
          <w:sz w:val="24"/>
          <w:szCs w:val="24"/>
          <w:lang w:val="es-ES_tradnl"/>
        </w:rPr>
        <w:t xml:space="preserve">. Cabe resaltar que esta data, mostrada a modo de ejemplo, no debe ser examinada desde un enfoque exclusivamente económico, sino complementada con la información administrada por los organismos facultados de la tutela, la gestión y el amparo del medio ambiente. </w:t>
      </w:r>
    </w:p>
    <w:p w14:paraId="0F2B9B0C" w14:textId="77777777" w:rsidR="0039153C" w:rsidRPr="0020787F" w:rsidRDefault="0039153C" w:rsidP="0039153C">
      <w:pPr>
        <w:pStyle w:val="Cuerpo"/>
        <w:spacing w:after="160" w:line="360" w:lineRule="auto"/>
        <w:ind w:firstLine="720"/>
        <w:jc w:val="both"/>
        <w:rPr>
          <w:rFonts w:ascii="PT Serif" w:eastAsia="Arial" w:hAnsi="PT Serif" w:cs="Arial"/>
          <w:sz w:val="24"/>
          <w:szCs w:val="24"/>
          <w:lang w:val="es-ES_tradnl"/>
        </w:rPr>
      </w:pPr>
      <w:r w:rsidRPr="0020787F">
        <w:rPr>
          <w:rFonts w:ascii="PT Serif" w:hAnsi="PT Serif"/>
          <w:sz w:val="24"/>
          <w:szCs w:val="24"/>
          <w:lang w:val="es-ES_tradnl"/>
        </w:rPr>
        <w:t>A modo ilustrativo, conforme lo dispuesto por el Servicio Nacional de Certificación Ambiental para las Inversiones Sostenibles (SENACE), que es la entidad encargada de la revisión y aprobación de los Estudios de Impacto Ambiental Detallados (EIA-d) y, cuando corresponda, los semi-detallados (EIA-</w:t>
      </w:r>
      <w:proofErr w:type="spellStart"/>
      <w:r w:rsidRPr="0020787F">
        <w:rPr>
          <w:rFonts w:ascii="PT Serif" w:hAnsi="PT Serif"/>
          <w:sz w:val="24"/>
          <w:szCs w:val="24"/>
          <w:lang w:val="es-ES_tradnl"/>
        </w:rPr>
        <w:t>sd</w:t>
      </w:r>
      <w:proofErr w:type="spellEnd"/>
      <w:r w:rsidRPr="0020787F">
        <w:rPr>
          <w:rFonts w:ascii="PT Serif" w:hAnsi="PT Serif"/>
          <w:sz w:val="24"/>
          <w:szCs w:val="24"/>
          <w:lang w:val="es-ES_tradnl"/>
        </w:rPr>
        <w:t>)</w:t>
      </w:r>
      <w:r w:rsidRPr="0020787F">
        <w:rPr>
          <w:rStyle w:val="Ninguno"/>
          <w:rFonts w:ascii="PT Serif" w:eastAsia="Arial" w:hAnsi="PT Serif" w:cs="Arial"/>
          <w:sz w:val="24"/>
          <w:szCs w:val="24"/>
          <w:vertAlign w:val="superscript"/>
        </w:rPr>
        <w:footnoteReference w:id="9"/>
      </w:r>
      <w:r w:rsidRPr="0020787F">
        <w:rPr>
          <w:rFonts w:ascii="PT Serif" w:hAnsi="PT Serif"/>
          <w:sz w:val="24"/>
          <w:szCs w:val="24"/>
          <w:lang w:val="es-ES_tradnl"/>
        </w:rPr>
        <w:t>, se evidencia que, desde el año 2020 hasta lo que va del presente, de un total de 1874 expedientes ingresados, los sub-sectores de transporte, minería, agricultura e hidrocarburos son lo que han dado mayor impulso al procedimiento de evaluación de impacto ambiental, lo que a su vez, ha significado un total de USD 57 272 millones de dólares invertidos</w:t>
      </w:r>
      <w:r w:rsidRPr="0020787F">
        <w:rPr>
          <w:rStyle w:val="Ninguno"/>
          <w:rFonts w:ascii="PT Serif" w:eastAsia="Arial" w:hAnsi="PT Serif" w:cs="Arial"/>
          <w:sz w:val="24"/>
          <w:szCs w:val="24"/>
          <w:vertAlign w:val="superscript"/>
        </w:rPr>
        <w:footnoteReference w:id="10"/>
      </w:r>
      <w:r w:rsidRPr="0020787F">
        <w:rPr>
          <w:rFonts w:ascii="PT Serif" w:hAnsi="PT Serif"/>
          <w:sz w:val="24"/>
          <w:szCs w:val="24"/>
          <w:lang w:val="es-ES_tradnl"/>
        </w:rPr>
        <w:t xml:space="preserve">. </w:t>
      </w:r>
    </w:p>
    <w:p w14:paraId="16E7E551" w14:textId="77777777" w:rsidR="0039153C" w:rsidRPr="0020787F" w:rsidRDefault="0039153C" w:rsidP="0039153C">
      <w:pPr>
        <w:pStyle w:val="Cuerpo"/>
        <w:spacing w:after="160" w:line="360" w:lineRule="auto"/>
        <w:ind w:firstLine="720"/>
        <w:jc w:val="both"/>
        <w:rPr>
          <w:rFonts w:ascii="PT Serif" w:eastAsia="Arial" w:hAnsi="PT Serif" w:cs="Arial"/>
          <w:sz w:val="24"/>
          <w:szCs w:val="24"/>
          <w:lang w:val="es-ES_tradnl"/>
        </w:rPr>
      </w:pPr>
      <w:r w:rsidRPr="0020787F">
        <w:rPr>
          <w:rFonts w:ascii="PT Serif" w:eastAsia="Arial" w:hAnsi="PT Serif" w:cs="Arial"/>
          <w:sz w:val="24"/>
          <w:szCs w:val="24"/>
          <w:lang w:val="es-ES_tradnl"/>
        </w:rPr>
        <w:lastRenderedPageBreak/>
        <w:t>Teniendo en cuenta lo expuesto, pretendemos en esta parte introductoria, demostrar la vivaz importancia del procedimiento de evaluaci</w:t>
      </w:r>
      <w:r w:rsidRPr="0020787F">
        <w:rPr>
          <w:rFonts w:ascii="PT Serif" w:hAnsi="PT Serif"/>
          <w:sz w:val="24"/>
          <w:szCs w:val="24"/>
          <w:lang w:val="es-ES_tradnl"/>
        </w:rPr>
        <w:t xml:space="preserve">ón de impacto ambiental. La elaboración del presente trabajo no sólo tiene como objetivo dar a conocer la experiencia y los alcances del marco regulatorio español, sino, </w:t>
      </w:r>
      <w:r>
        <w:rPr>
          <w:rFonts w:ascii="PT Serif" w:hAnsi="PT Serif"/>
          <w:sz w:val="24"/>
          <w:szCs w:val="24"/>
          <w:lang w:val="es-ES_tradnl"/>
        </w:rPr>
        <w:t>considerando</w:t>
      </w:r>
      <w:r w:rsidRPr="0020787F">
        <w:rPr>
          <w:rFonts w:ascii="PT Serif" w:hAnsi="PT Serif"/>
          <w:sz w:val="24"/>
          <w:szCs w:val="24"/>
          <w:lang w:val="es-ES_tradnl"/>
        </w:rPr>
        <w:t xml:space="preserve"> estos elementos, reflexionar sobre las fortalezas y debilidades de nuestra vigente regulación, e identificar aquellos alcances que, basadas en una retroalimentación, ameritan una mejora regulatoria. </w:t>
      </w:r>
    </w:p>
    <w:p w14:paraId="1F3695D2" w14:textId="20F65431" w:rsidR="0039153C" w:rsidRPr="0039153C" w:rsidRDefault="0039153C" w:rsidP="0039153C">
      <w:pPr>
        <w:pStyle w:val="Cuerpo"/>
        <w:spacing w:after="160" w:line="360" w:lineRule="auto"/>
        <w:ind w:firstLine="720"/>
        <w:jc w:val="both"/>
        <w:rPr>
          <w:rFonts w:ascii="PT Serif" w:eastAsia="Arial" w:hAnsi="PT Serif" w:cs="Arial"/>
          <w:sz w:val="24"/>
          <w:szCs w:val="24"/>
          <w:lang w:val="es-ES_tradnl"/>
        </w:rPr>
      </w:pPr>
      <w:r w:rsidRPr="0020787F">
        <w:rPr>
          <w:rFonts w:ascii="PT Serif" w:hAnsi="PT Serif"/>
          <w:sz w:val="24"/>
          <w:szCs w:val="24"/>
          <w:lang w:val="es-ES_tradnl"/>
        </w:rPr>
        <w:t>Finalmente, resulta pertinente acotar que, a lo largo de estas líneas, el lector encontrará términos o conceptos jurídicos que, también utilizados en el ordenamiento jurídico peruano, la legislación española le otorgan un contenido diferente. Ante ello, se sugiere pausar la lectura a fin de comprender sus implicancias.</w:t>
      </w:r>
    </w:p>
    <w:p w14:paraId="466C3E05" w14:textId="470D7646" w:rsidR="0020787F" w:rsidRDefault="0020787F" w:rsidP="0020787F">
      <w:pPr>
        <w:pStyle w:val="Prrafodelista"/>
        <w:numPr>
          <w:ilvl w:val="0"/>
          <w:numId w:val="2"/>
        </w:numPr>
        <w:spacing w:line="360" w:lineRule="auto"/>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LA REGULACIÓN DE LA EVALUACIÓN AMBIENTAL</w:t>
      </w:r>
    </w:p>
    <w:p w14:paraId="2B681E0B" w14:textId="15BFB1ED" w:rsidR="0020787F" w:rsidRDefault="0020787F" w:rsidP="0020787F">
      <w:pPr>
        <w:pStyle w:val="Prrafodelista"/>
        <w:numPr>
          <w:ilvl w:val="0"/>
          <w:numId w:val="21"/>
        </w:numPr>
        <w:spacing w:line="360" w:lineRule="auto"/>
        <w:jc w:val="both"/>
        <w:rPr>
          <w:rFonts w:ascii="PT Serif" w:hAnsi="PT Serif" w:cs="Times New Roman"/>
          <w:i/>
          <w:iCs/>
          <w:smallCaps/>
          <w:sz w:val="24"/>
          <w:szCs w:val="24"/>
          <w:lang w:val="es-ES"/>
        </w:rPr>
      </w:pPr>
      <w:r>
        <w:rPr>
          <w:rFonts w:ascii="PT Serif" w:hAnsi="PT Serif" w:cs="Times New Roman"/>
          <w:i/>
          <w:iCs/>
          <w:smallCaps/>
          <w:sz w:val="24"/>
          <w:szCs w:val="24"/>
          <w:lang w:val="es-ES"/>
        </w:rPr>
        <w:t>EL DEBER POSITIVO</w:t>
      </w:r>
    </w:p>
    <w:p w14:paraId="205B53C7" w14:textId="62F22BF1" w:rsidR="0039153C" w:rsidRPr="0039153C" w:rsidRDefault="0020787F" w:rsidP="0039153C">
      <w:pPr>
        <w:pStyle w:val="Prrafodelista"/>
        <w:numPr>
          <w:ilvl w:val="0"/>
          <w:numId w:val="22"/>
        </w:numPr>
        <w:spacing w:line="360" w:lineRule="auto"/>
        <w:contextualSpacing w:val="0"/>
        <w:jc w:val="both"/>
        <w:rPr>
          <w:rFonts w:ascii="PT Serif" w:hAnsi="PT Serif" w:cs="Times New Roman"/>
          <w:i/>
          <w:iCs/>
          <w:sz w:val="24"/>
          <w:szCs w:val="24"/>
          <w:lang w:val="es-ES"/>
        </w:rPr>
      </w:pPr>
      <w:r>
        <w:rPr>
          <w:rFonts w:ascii="PT Serif" w:hAnsi="PT Serif" w:cs="Times New Roman"/>
          <w:i/>
          <w:iCs/>
          <w:sz w:val="24"/>
          <w:szCs w:val="24"/>
          <w:lang w:val="es-ES"/>
        </w:rPr>
        <w:t xml:space="preserve">Su procedencia a partir del Derecho peruano </w:t>
      </w:r>
    </w:p>
    <w:p w14:paraId="3F1068D0" w14:textId="77777777" w:rsidR="0039153C" w:rsidRDefault="0039153C" w:rsidP="0039153C">
      <w:pPr>
        <w:pStyle w:val="Cuerpo"/>
        <w:spacing w:after="160" w:line="360" w:lineRule="auto"/>
        <w:ind w:firstLine="720"/>
        <w:jc w:val="both"/>
        <w:rPr>
          <w:rFonts w:ascii="PT Serif" w:hAnsi="PT Serif"/>
          <w:sz w:val="24"/>
          <w:szCs w:val="24"/>
          <w:lang w:val="es-ES_tradnl"/>
        </w:rPr>
      </w:pPr>
      <w:r w:rsidRPr="0020787F">
        <w:rPr>
          <w:rFonts w:ascii="PT Serif" w:eastAsia="Arial" w:hAnsi="PT Serif" w:cs="Arial"/>
          <w:sz w:val="24"/>
          <w:szCs w:val="24"/>
          <w:lang w:val="es-ES_tradnl"/>
        </w:rPr>
        <w:t>La evaluaci</w:t>
      </w:r>
      <w:r w:rsidRPr="0020787F">
        <w:rPr>
          <w:rFonts w:ascii="PT Serif" w:hAnsi="PT Serif"/>
          <w:sz w:val="24"/>
          <w:szCs w:val="24"/>
          <w:lang w:val="es-ES_tradnl"/>
        </w:rPr>
        <w:t xml:space="preserve">ón de impacto ambiental responde a una técnica de control de riesgos que, en el Derecho peruano, deriva del inciso vigésimo segundo del artículo segundo de la Constitución Política, esto es, la consagración del derecho fundamental al goce de un ambiente equilibrado y adecuado al desarrollo de la vida. </w:t>
      </w:r>
    </w:p>
    <w:p w14:paraId="7391C5C2" w14:textId="77777777" w:rsidR="0039153C" w:rsidRDefault="0039153C" w:rsidP="0039153C">
      <w:pPr>
        <w:pStyle w:val="Cuerpo"/>
        <w:spacing w:after="160" w:line="360" w:lineRule="auto"/>
        <w:ind w:firstLine="720"/>
        <w:jc w:val="both"/>
        <w:rPr>
          <w:rFonts w:ascii="PT Serif" w:hAnsi="PT Serif"/>
          <w:sz w:val="24"/>
          <w:szCs w:val="24"/>
          <w:lang w:val="es-ES_tradnl"/>
        </w:rPr>
      </w:pPr>
      <w:r w:rsidRPr="0020787F">
        <w:rPr>
          <w:rFonts w:ascii="PT Serif" w:hAnsi="PT Serif"/>
          <w:sz w:val="24"/>
          <w:szCs w:val="24"/>
          <w:lang w:val="es-ES_tradnl"/>
        </w:rPr>
        <w:t>A fin del amparo y preservación del aludido bien jurídico, el Estado, por medio de sus instituciones, está llamado, por un lado, a abstenerse de realizar cualquier acto que afecte al medio ambiente y trasgreda su connotación de equilibrado y adecuado; y, por el otro, a imponer obligaciones y deberes destinados a conservarlo</w:t>
      </w:r>
      <w:r w:rsidRPr="0020787F">
        <w:rPr>
          <w:rStyle w:val="Ninguno"/>
          <w:rFonts w:ascii="PT Serif" w:eastAsia="Arial" w:hAnsi="PT Serif" w:cs="Arial"/>
          <w:sz w:val="24"/>
          <w:szCs w:val="24"/>
          <w:vertAlign w:val="superscript"/>
        </w:rPr>
        <w:footnoteReference w:id="11"/>
      </w:r>
      <w:r w:rsidRPr="0020787F">
        <w:rPr>
          <w:rFonts w:ascii="PT Serif" w:hAnsi="PT Serif"/>
          <w:sz w:val="24"/>
          <w:szCs w:val="24"/>
          <w:lang w:val="es-ES_tradnl"/>
        </w:rPr>
        <w:t xml:space="preserve">. </w:t>
      </w:r>
    </w:p>
    <w:p w14:paraId="3A5C8748" w14:textId="77777777" w:rsidR="0039153C" w:rsidRPr="0020787F" w:rsidRDefault="0039153C" w:rsidP="0039153C">
      <w:pPr>
        <w:pStyle w:val="Cuerpo"/>
        <w:spacing w:after="160" w:line="360" w:lineRule="auto"/>
        <w:ind w:firstLine="720"/>
        <w:jc w:val="both"/>
        <w:rPr>
          <w:rFonts w:ascii="PT Serif" w:eastAsia="Arial" w:hAnsi="PT Serif" w:cs="Arial"/>
          <w:sz w:val="24"/>
          <w:szCs w:val="24"/>
          <w:lang w:val="es-ES_tradnl"/>
        </w:rPr>
      </w:pPr>
      <w:r w:rsidRPr="0020787F">
        <w:rPr>
          <w:rFonts w:ascii="PT Serif" w:hAnsi="PT Serif"/>
          <w:sz w:val="24"/>
          <w:szCs w:val="24"/>
          <w:lang w:val="es-ES_tradnl"/>
        </w:rPr>
        <w:lastRenderedPageBreak/>
        <w:t xml:space="preserve">De esta manera, los poderes públicos asumen facultades de regulación, evaluación, monitoreo, supervisión y fiscalización de los agentes cuya actividad económica, directa o indirectamente, incida sobre el medio ambiente. </w:t>
      </w:r>
      <w:r w:rsidRPr="0020787F">
        <w:rPr>
          <w:rFonts w:ascii="PT Serif" w:eastAsia="Arial" w:hAnsi="PT Serif" w:cs="Arial"/>
          <w:sz w:val="24"/>
          <w:szCs w:val="24"/>
          <w:lang w:val="es-ES_tradnl"/>
        </w:rPr>
        <w:t>A fin de compatibilizar el desarrollo econ</w:t>
      </w:r>
      <w:r w:rsidRPr="0020787F">
        <w:rPr>
          <w:rFonts w:ascii="PT Serif" w:hAnsi="PT Serif"/>
          <w:sz w:val="24"/>
          <w:szCs w:val="24"/>
          <w:lang w:val="es-ES_tradnl"/>
        </w:rPr>
        <w:t>ómico y social con las políticas públicas, el Estado busca que, en atención al principio de prevención</w:t>
      </w:r>
      <w:r w:rsidRPr="0020787F">
        <w:rPr>
          <w:rStyle w:val="Ninguno"/>
          <w:rFonts w:ascii="PT Serif" w:eastAsia="Arial" w:hAnsi="PT Serif" w:cs="Arial"/>
          <w:sz w:val="24"/>
          <w:szCs w:val="24"/>
          <w:vertAlign w:val="superscript"/>
        </w:rPr>
        <w:footnoteReference w:id="12"/>
      </w:r>
      <w:r w:rsidRPr="0020787F">
        <w:rPr>
          <w:rFonts w:ascii="PT Serif" w:hAnsi="PT Serif"/>
          <w:sz w:val="24"/>
          <w:szCs w:val="24"/>
          <w:lang w:val="es-ES_tradnl"/>
        </w:rPr>
        <w:t>, de precaución</w:t>
      </w:r>
      <w:r w:rsidRPr="0020787F">
        <w:rPr>
          <w:rStyle w:val="Ninguno"/>
          <w:rFonts w:ascii="PT Serif" w:eastAsia="Arial" w:hAnsi="PT Serif" w:cs="Arial"/>
          <w:sz w:val="24"/>
          <w:szCs w:val="24"/>
          <w:vertAlign w:val="superscript"/>
        </w:rPr>
        <w:footnoteReference w:id="13"/>
      </w:r>
      <w:r w:rsidRPr="0020787F">
        <w:rPr>
          <w:rFonts w:ascii="PT Serif" w:hAnsi="PT Serif"/>
          <w:sz w:val="24"/>
          <w:szCs w:val="24"/>
          <w:lang w:val="es-ES_tradnl"/>
        </w:rPr>
        <w:t>, de sostenibilidad</w:t>
      </w:r>
      <w:r w:rsidRPr="0020787F">
        <w:rPr>
          <w:rStyle w:val="Ninguno"/>
          <w:rFonts w:ascii="PT Serif" w:eastAsia="Arial" w:hAnsi="PT Serif" w:cs="Arial"/>
          <w:sz w:val="24"/>
          <w:szCs w:val="24"/>
          <w:vertAlign w:val="superscript"/>
        </w:rPr>
        <w:footnoteReference w:id="14"/>
      </w:r>
      <w:r w:rsidRPr="0020787F">
        <w:rPr>
          <w:rFonts w:ascii="PT Serif" w:hAnsi="PT Serif"/>
          <w:sz w:val="24"/>
          <w:szCs w:val="24"/>
          <w:lang w:val="es-ES_tradnl"/>
        </w:rPr>
        <w:t xml:space="preserve"> y de internalización de costos</w:t>
      </w:r>
      <w:r w:rsidRPr="0020787F">
        <w:rPr>
          <w:rStyle w:val="Ninguno"/>
          <w:rFonts w:ascii="PT Serif" w:eastAsia="Arial" w:hAnsi="PT Serif" w:cs="Arial"/>
          <w:sz w:val="24"/>
          <w:szCs w:val="24"/>
          <w:vertAlign w:val="superscript"/>
        </w:rPr>
        <w:footnoteReference w:id="15"/>
      </w:r>
      <w:r w:rsidRPr="0020787F">
        <w:rPr>
          <w:rFonts w:ascii="PT Serif" w:hAnsi="PT Serif"/>
          <w:sz w:val="24"/>
          <w:szCs w:val="24"/>
          <w:lang w:val="es-ES_tradnl"/>
        </w:rPr>
        <w:t xml:space="preserve">, las actividades con repercusiones ambientales puedan, antes de su ejecución y mediante un análisis previo, identificar los posibles efectos negativos o los daños significativos con la finalidad de </w:t>
      </w:r>
      <w:r w:rsidRPr="00D13938">
        <w:rPr>
          <w:rFonts w:ascii="PT Serif" w:hAnsi="PT Serif"/>
          <w:sz w:val="24"/>
          <w:szCs w:val="24"/>
          <w:lang w:val="es-ES_tradnl"/>
        </w:rPr>
        <w:t>“</w:t>
      </w:r>
      <w:r w:rsidRPr="00D13938">
        <w:rPr>
          <w:rStyle w:val="Ninguno"/>
          <w:rFonts w:ascii="PT Serif" w:hAnsi="PT Serif"/>
          <w:sz w:val="24"/>
          <w:szCs w:val="24"/>
        </w:rPr>
        <w:t>(…) adoptar las decisiones o introducir las medidas que permitan evitar o minimizar sus impactos (…)</w:t>
      </w:r>
      <w:r w:rsidRPr="00D13938">
        <w:rPr>
          <w:rFonts w:ascii="PT Serif" w:hAnsi="PT Serif"/>
          <w:sz w:val="24"/>
          <w:szCs w:val="24"/>
          <w:lang w:val="es-ES_tradnl"/>
        </w:rPr>
        <w:t>”</w:t>
      </w:r>
      <w:r w:rsidRPr="00D13938">
        <w:rPr>
          <w:rStyle w:val="Ninguno"/>
          <w:rFonts w:ascii="PT Serif" w:eastAsia="Arial" w:hAnsi="PT Serif" w:cs="Arial"/>
          <w:sz w:val="24"/>
          <w:szCs w:val="24"/>
          <w:vertAlign w:val="superscript"/>
        </w:rPr>
        <w:footnoteReference w:id="16"/>
      </w:r>
      <w:r w:rsidRPr="00D13938">
        <w:rPr>
          <w:rFonts w:ascii="PT Serif" w:hAnsi="PT Serif"/>
          <w:sz w:val="24"/>
          <w:szCs w:val="24"/>
          <w:lang w:val="es-ES_tradnl"/>
        </w:rPr>
        <w:t>.</w:t>
      </w:r>
      <w:r w:rsidRPr="0020787F">
        <w:rPr>
          <w:rFonts w:ascii="PT Serif" w:hAnsi="PT Serif"/>
          <w:sz w:val="24"/>
          <w:szCs w:val="24"/>
          <w:lang w:val="es-ES_tradnl"/>
        </w:rPr>
        <w:t xml:space="preserve"> </w:t>
      </w:r>
    </w:p>
    <w:p w14:paraId="0ABEACE7" w14:textId="77777777" w:rsidR="0039153C" w:rsidRDefault="0039153C" w:rsidP="0039153C">
      <w:pPr>
        <w:pStyle w:val="Cuerpo"/>
        <w:spacing w:after="160" w:line="360" w:lineRule="auto"/>
        <w:ind w:firstLine="720"/>
        <w:jc w:val="both"/>
        <w:rPr>
          <w:rFonts w:ascii="PT Serif" w:hAnsi="PT Serif"/>
          <w:sz w:val="24"/>
          <w:szCs w:val="24"/>
          <w:lang w:val="es-ES_tradnl"/>
        </w:rPr>
      </w:pPr>
      <w:r w:rsidRPr="0020787F">
        <w:rPr>
          <w:rFonts w:ascii="PT Serif" w:eastAsia="Arial" w:hAnsi="PT Serif" w:cs="Arial"/>
          <w:sz w:val="24"/>
          <w:szCs w:val="24"/>
          <w:lang w:val="es-ES_tradnl"/>
        </w:rPr>
        <w:t>Esta identificaci</w:t>
      </w:r>
      <w:r w:rsidRPr="0020787F">
        <w:rPr>
          <w:rFonts w:ascii="PT Serif" w:hAnsi="PT Serif"/>
          <w:sz w:val="24"/>
          <w:szCs w:val="24"/>
          <w:lang w:val="es-ES_tradnl"/>
        </w:rPr>
        <w:t xml:space="preserve">ón previa se efectúa en el marco de un procedimiento administrativo denominado evaluación de impacto ambiental. En él, se examinan los diversos elementos que están relacionados con el proyecto de inversión, el programa, la política pública o el plan propuesto. </w:t>
      </w:r>
    </w:p>
    <w:p w14:paraId="49196A3D" w14:textId="4206EE77" w:rsidR="0039153C" w:rsidRPr="0039153C" w:rsidRDefault="0039153C" w:rsidP="0039153C">
      <w:pPr>
        <w:pStyle w:val="Cuerpo"/>
        <w:spacing w:after="160" w:line="360" w:lineRule="auto"/>
        <w:ind w:firstLine="720"/>
        <w:jc w:val="both"/>
        <w:rPr>
          <w:rFonts w:ascii="PT Serif" w:hAnsi="PT Serif"/>
          <w:sz w:val="24"/>
          <w:szCs w:val="24"/>
          <w:lang w:val="es-ES_tradnl"/>
        </w:rPr>
      </w:pPr>
      <w:r w:rsidRPr="0020787F">
        <w:rPr>
          <w:rFonts w:ascii="PT Serif" w:hAnsi="PT Serif"/>
          <w:sz w:val="24"/>
          <w:szCs w:val="24"/>
          <w:lang w:val="es-ES_tradnl"/>
        </w:rPr>
        <w:t xml:space="preserve">Los mismos, pueden hacer referencia a la ubicación y a las dimensiones del área de influencia, a la cuantificación de sus efectos significativos en los cuerpos receptores, a las medidas de prevención y compensación que se adoptarán para </w:t>
      </w:r>
      <w:r w:rsidRPr="0020787F">
        <w:rPr>
          <w:rFonts w:ascii="PT Serif" w:hAnsi="PT Serif"/>
          <w:sz w:val="24"/>
          <w:szCs w:val="24"/>
          <w:lang w:val="es-ES_tradnl"/>
        </w:rPr>
        <w:lastRenderedPageBreak/>
        <w:t xml:space="preserve">mitigar los efectos nocivos, o al diseño de programas de control, monitoreo o vigilancia. </w:t>
      </w:r>
    </w:p>
    <w:p w14:paraId="3B894F2C" w14:textId="69F2089C" w:rsidR="00E9158C" w:rsidRPr="00E9158C" w:rsidRDefault="0020787F" w:rsidP="00E9158C">
      <w:pPr>
        <w:pStyle w:val="Prrafodelista"/>
        <w:numPr>
          <w:ilvl w:val="0"/>
          <w:numId w:val="22"/>
        </w:numPr>
        <w:spacing w:line="360" w:lineRule="auto"/>
        <w:jc w:val="both"/>
        <w:rPr>
          <w:rFonts w:ascii="PT Serif" w:hAnsi="PT Serif" w:cs="Times New Roman"/>
          <w:i/>
          <w:iCs/>
          <w:sz w:val="24"/>
          <w:szCs w:val="24"/>
          <w:lang w:val="es-ES"/>
        </w:rPr>
      </w:pPr>
      <w:r>
        <w:rPr>
          <w:rFonts w:ascii="PT Serif" w:hAnsi="PT Serif" w:cs="Times New Roman"/>
          <w:i/>
          <w:iCs/>
          <w:sz w:val="24"/>
          <w:szCs w:val="24"/>
          <w:lang w:val="es-ES"/>
        </w:rPr>
        <w:t xml:space="preserve">Su procedencia a partir del Derecho español </w:t>
      </w:r>
    </w:p>
    <w:p w14:paraId="72B6F76B" w14:textId="77777777" w:rsidR="00E9158C" w:rsidRDefault="00E9158C" w:rsidP="00E9158C">
      <w:pPr>
        <w:pStyle w:val="Cuerpo"/>
        <w:spacing w:after="160" w:line="360" w:lineRule="auto"/>
        <w:ind w:firstLine="720"/>
        <w:jc w:val="both"/>
        <w:rPr>
          <w:rFonts w:ascii="PT Serif" w:hAnsi="PT Serif"/>
          <w:sz w:val="24"/>
          <w:szCs w:val="24"/>
          <w:lang w:val="es-ES_tradnl"/>
        </w:rPr>
      </w:pPr>
      <w:r w:rsidRPr="0020787F">
        <w:rPr>
          <w:rFonts w:ascii="PT Serif" w:eastAsia="Arial" w:hAnsi="PT Serif" w:cs="Arial"/>
          <w:sz w:val="24"/>
          <w:szCs w:val="24"/>
          <w:lang w:val="es-ES_tradnl"/>
        </w:rPr>
        <w:t>En Espa</w:t>
      </w:r>
      <w:r w:rsidRPr="0020787F">
        <w:rPr>
          <w:rFonts w:ascii="PT Serif" w:hAnsi="PT Serif"/>
          <w:sz w:val="24"/>
          <w:szCs w:val="24"/>
          <w:lang w:val="es-ES_tradnl"/>
        </w:rPr>
        <w:t>ña, por otro lado, la Constitución de 1978 recoge en su artículo 45</w:t>
      </w:r>
      <w:r w:rsidRPr="0020787F">
        <w:rPr>
          <w:rStyle w:val="Ninguno"/>
          <w:rFonts w:ascii="PT Serif" w:eastAsia="Arial" w:hAnsi="PT Serif" w:cs="Arial"/>
          <w:sz w:val="24"/>
          <w:szCs w:val="24"/>
          <w:vertAlign w:val="superscript"/>
        </w:rPr>
        <w:footnoteReference w:id="17"/>
      </w:r>
      <w:r w:rsidRPr="0020787F">
        <w:rPr>
          <w:rFonts w:ascii="PT Serif" w:hAnsi="PT Serif"/>
          <w:sz w:val="24"/>
          <w:szCs w:val="24"/>
          <w:lang w:val="es-ES_tradnl"/>
        </w:rPr>
        <w:t xml:space="preserve"> el derecho al disfrute de un medio ambiente adecuado como uno de los principios rectores de la política social y económica. Su conservación constituye un objetivo transversal que deberá servir de base en la actuación de los poderes públicos. </w:t>
      </w:r>
    </w:p>
    <w:p w14:paraId="703EB709" w14:textId="77777777" w:rsidR="00E9158C" w:rsidRDefault="00E9158C" w:rsidP="00E9158C">
      <w:pPr>
        <w:pStyle w:val="Cuerpo"/>
        <w:spacing w:after="160" w:line="360" w:lineRule="auto"/>
        <w:ind w:firstLine="720"/>
        <w:jc w:val="both"/>
        <w:rPr>
          <w:rFonts w:ascii="PT Serif" w:hAnsi="PT Serif"/>
          <w:sz w:val="24"/>
          <w:szCs w:val="24"/>
          <w:lang w:val="es-ES_tradnl"/>
        </w:rPr>
      </w:pPr>
      <w:r w:rsidRPr="0020787F">
        <w:rPr>
          <w:rFonts w:ascii="PT Serif" w:hAnsi="PT Serif"/>
          <w:sz w:val="24"/>
          <w:szCs w:val="24"/>
          <w:lang w:val="es-ES_tradnl"/>
        </w:rPr>
        <w:t xml:space="preserve">Asimismo, el inciso segundo de la precitada disposición determina el deber positivo de las instituciones de velar por la utilización racional de los recursos naturales con la finalidad de mejorar la calidad de vida de los seres humanos. La Carta Magna española, como se observa, aseguró incorporar los alcances de la, entonces reciente, Declaración de Estocolmo de 1972. </w:t>
      </w:r>
    </w:p>
    <w:p w14:paraId="3100B527" w14:textId="77777777" w:rsidR="00E9158C" w:rsidRDefault="00E9158C" w:rsidP="00E9158C">
      <w:pPr>
        <w:pStyle w:val="Cuerpo"/>
        <w:spacing w:after="160" w:line="360" w:lineRule="auto"/>
        <w:ind w:firstLine="720"/>
        <w:jc w:val="both"/>
        <w:rPr>
          <w:rFonts w:ascii="PT Serif" w:hAnsi="PT Serif"/>
          <w:sz w:val="24"/>
          <w:szCs w:val="24"/>
          <w:lang w:val="es-ES_tradnl"/>
        </w:rPr>
      </w:pPr>
      <w:r w:rsidRPr="0020787F">
        <w:rPr>
          <w:rFonts w:ascii="PT Serif" w:eastAsia="Arial" w:hAnsi="PT Serif" w:cs="Arial"/>
          <w:sz w:val="24"/>
          <w:szCs w:val="24"/>
          <w:lang w:val="es-ES_tradnl"/>
        </w:rPr>
        <w:t>La jurisprudencia, por su parte, se preocup</w:t>
      </w:r>
      <w:r w:rsidRPr="0020787F">
        <w:rPr>
          <w:rFonts w:ascii="PT Serif" w:hAnsi="PT Serif"/>
          <w:sz w:val="24"/>
          <w:szCs w:val="24"/>
          <w:lang w:val="es-ES_tradnl"/>
        </w:rPr>
        <w:t>ó en destacar que no existe una prioridad absoluta del fomento de la extracción de un determinado recurso frente a la protección del medio ambiente. Por el contrario, enfatizó que serán los poderes del Estado quienes deberán cohonestar el desarrollo económico con la defensa de la conservación de los referidos bienes y de su uso sostenible</w:t>
      </w:r>
      <w:r w:rsidRPr="0020787F">
        <w:rPr>
          <w:rStyle w:val="Ninguno"/>
          <w:rFonts w:ascii="PT Serif" w:eastAsia="Arial" w:hAnsi="PT Serif" w:cs="Arial"/>
          <w:sz w:val="24"/>
          <w:szCs w:val="24"/>
          <w:vertAlign w:val="superscript"/>
        </w:rPr>
        <w:footnoteReference w:id="18"/>
      </w:r>
      <w:r w:rsidRPr="0020787F">
        <w:rPr>
          <w:rFonts w:ascii="PT Serif" w:hAnsi="PT Serif"/>
          <w:sz w:val="24"/>
          <w:szCs w:val="24"/>
          <w:lang w:val="es-ES_tradnl"/>
        </w:rPr>
        <w:t xml:space="preserve">. </w:t>
      </w:r>
    </w:p>
    <w:p w14:paraId="7875CB0E" w14:textId="74284AA9" w:rsidR="00E9158C" w:rsidRPr="00E9158C" w:rsidRDefault="00E9158C" w:rsidP="00E9158C">
      <w:pPr>
        <w:pStyle w:val="Cuerpo"/>
        <w:spacing w:after="160" w:line="360" w:lineRule="auto"/>
        <w:ind w:firstLine="720"/>
        <w:jc w:val="both"/>
        <w:rPr>
          <w:rFonts w:ascii="PT Serif" w:hAnsi="PT Serif"/>
          <w:sz w:val="24"/>
          <w:szCs w:val="24"/>
          <w:lang w:val="es-ES_tradnl"/>
        </w:rPr>
      </w:pPr>
      <w:r w:rsidRPr="0020787F">
        <w:rPr>
          <w:rFonts w:ascii="PT Serif" w:eastAsia="Arial" w:hAnsi="PT Serif" w:cs="Arial"/>
          <w:sz w:val="24"/>
          <w:szCs w:val="24"/>
          <w:lang w:val="es-ES_tradnl"/>
        </w:rPr>
        <w:lastRenderedPageBreak/>
        <w:t>A sus efectos, la evaluaci</w:t>
      </w:r>
      <w:r w:rsidRPr="0020787F">
        <w:rPr>
          <w:rFonts w:ascii="PT Serif" w:hAnsi="PT Serif"/>
          <w:sz w:val="24"/>
          <w:szCs w:val="24"/>
          <w:lang w:val="es-ES_tradnl"/>
        </w:rPr>
        <w:t>ón de impacto ambiental configura un instrumento de carácter preventivo, participativo, objetivo, global e integrador, todo ello, con el propósito de facilitar a las Autoridades competentes la información relevante que les permita decidir sobre la viabilidad de una propuesta de proyecto, plan o programa</w:t>
      </w:r>
      <w:r w:rsidRPr="0020787F">
        <w:rPr>
          <w:rStyle w:val="Ninguno"/>
          <w:rFonts w:ascii="PT Serif" w:eastAsia="Arial" w:hAnsi="PT Serif" w:cs="Arial"/>
          <w:sz w:val="24"/>
          <w:szCs w:val="24"/>
          <w:vertAlign w:val="superscript"/>
        </w:rPr>
        <w:footnoteReference w:id="19"/>
      </w:r>
      <w:r w:rsidRPr="0020787F">
        <w:rPr>
          <w:rFonts w:ascii="PT Serif" w:hAnsi="PT Serif"/>
          <w:sz w:val="24"/>
          <w:szCs w:val="24"/>
          <w:lang w:val="es-ES_tradnl"/>
        </w:rPr>
        <w:t xml:space="preserve">. </w:t>
      </w:r>
    </w:p>
    <w:p w14:paraId="115A2574" w14:textId="1D0DAAD2" w:rsidR="0020787F" w:rsidRDefault="0020787F" w:rsidP="0020787F">
      <w:pPr>
        <w:pStyle w:val="Prrafodelista"/>
        <w:numPr>
          <w:ilvl w:val="0"/>
          <w:numId w:val="21"/>
        </w:numPr>
        <w:spacing w:line="360" w:lineRule="auto"/>
        <w:jc w:val="both"/>
        <w:rPr>
          <w:rFonts w:ascii="PT Serif" w:hAnsi="PT Serif" w:cs="Times New Roman"/>
          <w:i/>
          <w:iCs/>
          <w:smallCaps/>
          <w:sz w:val="24"/>
          <w:szCs w:val="24"/>
          <w:lang w:val="es-ES"/>
        </w:rPr>
      </w:pPr>
      <w:r>
        <w:rPr>
          <w:rFonts w:ascii="PT Serif" w:hAnsi="PT Serif" w:cs="Times New Roman"/>
          <w:i/>
          <w:iCs/>
          <w:smallCaps/>
          <w:sz w:val="24"/>
          <w:szCs w:val="24"/>
          <w:lang w:val="es-ES"/>
        </w:rPr>
        <w:t xml:space="preserve">ANTECEDENTES REGULATORIOS DE LA EVALUACIÓN DE IMPACTO AMBIENTAL </w:t>
      </w:r>
    </w:p>
    <w:p w14:paraId="74822639" w14:textId="417B4414" w:rsidR="00E9158C" w:rsidRPr="00E9158C" w:rsidRDefault="0020787F" w:rsidP="00E9158C">
      <w:pPr>
        <w:pStyle w:val="Prrafodelista"/>
        <w:numPr>
          <w:ilvl w:val="0"/>
          <w:numId w:val="23"/>
        </w:numPr>
        <w:spacing w:line="360" w:lineRule="auto"/>
        <w:jc w:val="both"/>
        <w:rPr>
          <w:rFonts w:ascii="PT Serif" w:hAnsi="PT Serif" w:cs="Times New Roman"/>
          <w:i/>
          <w:iCs/>
          <w:sz w:val="24"/>
          <w:szCs w:val="24"/>
          <w:lang w:val="es-ES"/>
        </w:rPr>
      </w:pPr>
      <w:r>
        <w:rPr>
          <w:rFonts w:ascii="PT Serif" w:hAnsi="PT Serif" w:cs="Times New Roman"/>
          <w:i/>
          <w:iCs/>
          <w:sz w:val="24"/>
          <w:szCs w:val="24"/>
          <w:lang w:val="es-ES"/>
        </w:rPr>
        <w:t xml:space="preserve">En Estados Unidos </w:t>
      </w:r>
    </w:p>
    <w:p w14:paraId="0C08FFA6" w14:textId="77777777" w:rsidR="000F513C" w:rsidRDefault="00E9158C" w:rsidP="00E9158C">
      <w:pPr>
        <w:pStyle w:val="Cuerpo"/>
        <w:spacing w:after="160" w:line="360" w:lineRule="auto"/>
        <w:ind w:firstLine="720"/>
        <w:jc w:val="both"/>
        <w:rPr>
          <w:rFonts w:ascii="PT Serif" w:hAnsi="PT Serif"/>
          <w:sz w:val="24"/>
          <w:szCs w:val="24"/>
          <w:lang w:val="es-ES_tradnl"/>
        </w:rPr>
      </w:pPr>
      <w:r w:rsidRPr="0020787F">
        <w:rPr>
          <w:rFonts w:ascii="PT Serif" w:eastAsia="Arial" w:hAnsi="PT Serif" w:cs="Arial"/>
          <w:sz w:val="24"/>
          <w:szCs w:val="24"/>
          <w:lang w:val="es-ES_tradnl"/>
        </w:rPr>
        <w:t>A inicios de los a</w:t>
      </w:r>
      <w:r w:rsidRPr="0020787F">
        <w:rPr>
          <w:rFonts w:ascii="PT Serif" w:hAnsi="PT Serif"/>
          <w:sz w:val="24"/>
          <w:szCs w:val="24"/>
          <w:lang w:val="es-ES_tradnl"/>
        </w:rPr>
        <w:t xml:space="preserve">ños setenta, en Estados Unidos, la promulgación de </w:t>
      </w:r>
      <w:proofErr w:type="spellStart"/>
      <w:r w:rsidRPr="0020787F">
        <w:rPr>
          <w:rStyle w:val="Ninguno"/>
          <w:rFonts w:ascii="PT Serif" w:hAnsi="PT Serif"/>
          <w:i/>
          <w:iCs/>
          <w:sz w:val="24"/>
          <w:szCs w:val="24"/>
        </w:rPr>
        <w:t>The</w:t>
      </w:r>
      <w:proofErr w:type="spellEnd"/>
      <w:r w:rsidRPr="0020787F">
        <w:rPr>
          <w:rStyle w:val="Ninguno"/>
          <w:rFonts w:ascii="PT Serif" w:hAnsi="PT Serif"/>
          <w:i/>
          <w:iCs/>
          <w:sz w:val="24"/>
          <w:szCs w:val="24"/>
        </w:rPr>
        <w:t xml:space="preserve"> </w:t>
      </w:r>
      <w:proofErr w:type="spellStart"/>
      <w:r w:rsidRPr="0020787F">
        <w:rPr>
          <w:rStyle w:val="Ninguno"/>
          <w:rFonts w:ascii="PT Serif" w:hAnsi="PT Serif"/>
          <w:i/>
          <w:iCs/>
          <w:sz w:val="24"/>
          <w:szCs w:val="24"/>
        </w:rPr>
        <w:t>National</w:t>
      </w:r>
      <w:proofErr w:type="spellEnd"/>
      <w:r w:rsidRPr="0020787F">
        <w:rPr>
          <w:rStyle w:val="Ninguno"/>
          <w:rFonts w:ascii="PT Serif" w:hAnsi="PT Serif"/>
          <w:i/>
          <w:iCs/>
          <w:sz w:val="24"/>
          <w:szCs w:val="24"/>
        </w:rPr>
        <w:t xml:space="preserve"> </w:t>
      </w:r>
      <w:proofErr w:type="spellStart"/>
      <w:r w:rsidRPr="0020787F">
        <w:rPr>
          <w:rStyle w:val="Ninguno"/>
          <w:rFonts w:ascii="PT Serif" w:hAnsi="PT Serif"/>
          <w:i/>
          <w:iCs/>
          <w:sz w:val="24"/>
          <w:szCs w:val="24"/>
        </w:rPr>
        <w:t>Environmental</w:t>
      </w:r>
      <w:proofErr w:type="spellEnd"/>
      <w:r w:rsidRPr="0020787F">
        <w:rPr>
          <w:rStyle w:val="Ninguno"/>
          <w:rFonts w:ascii="PT Serif" w:hAnsi="PT Serif"/>
          <w:i/>
          <w:iCs/>
          <w:sz w:val="24"/>
          <w:szCs w:val="24"/>
        </w:rPr>
        <w:t xml:space="preserve"> </w:t>
      </w:r>
      <w:proofErr w:type="spellStart"/>
      <w:r w:rsidRPr="0020787F">
        <w:rPr>
          <w:rStyle w:val="Ninguno"/>
          <w:rFonts w:ascii="PT Serif" w:hAnsi="PT Serif"/>
          <w:i/>
          <w:iCs/>
          <w:sz w:val="24"/>
          <w:szCs w:val="24"/>
        </w:rPr>
        <w:t>Policy</w:t>
      </w:r>
      <w:proofErr w:type="spellEnd"/>
      <w:r w:rsidRPr="0020787F">
        <w:rPr>
          <w:rStyle w:val="Ninguno"/>
          <w:rFonts w:ascii="PT Serif" w:hAnsi="PT Serif"/>
          <w:i/>
          <w:iCs/>
          <w:sz w:val="24"/>
          <w:szCs w:val="24"/>
        </w:rPr>
        <w:t xml:space="preserve"> </w:t>
      </w:r>
      <w:proofErr w:type="spellStart"/>
      <w:r w:rsidRPr="0020787F">
        <w:rPr>
          <w:rStyle w:val="Ninguno"/>
          <w:rFonts w:ascii="PT Serif" w:hAnsi="PT Serif"/>
          <w:i/>
          <w:iCs/>
          <w:sz w:val="24"/>
          <w:szCs w:val="24"/>
        </w:rPr>
        <w:t>Act</w:t>
      </w:r>
      <w:proofErr w:type="spellEnd"/>
      <w:r w:rsidRPr="0020787F">
        <w:rPr>
          <w:rStyle w:val="Ninguno"/>
          <w:rFonts w:ascii="PT Serif" w:hAnsi="PT Serif"/>
          <w:i/>
          <w:iCs/>
          <w:sz w:val="24"/>
          <w:szCs w:val="24"/>
        </w:rPr>
        <w:t xml:space="preserve"> </w:t>
      </w:r>
      <w:r w:rsidRPr="0020787F">
        <w:rPr>
          <w:rFonts w:ascii="PT Serif" w:hAnsi="PT Serif"/>
          <w:sz w:val="24"/>
          <w:szCs w:val="24"/>
          <w:lang w:val="es-ES_tradnl"/>
        </w:rPr>
        <w:t xml:space="preserve">surgió como un triunfo de la corriente progresista. En él, el Congreso reconoció, por un lado, el impacto en los componentes del medio ambiente como consecuencia de las influencias del crecimiento poblacional, de la urbanización de alta densidad, de la expansión industrial, de la explotación de recursos y de los nuevos avances tecnológicos. </w:t>
      </w:r>
    </w:p>
    <w:p w14:paraId="145252C2" w14:textId="5B7E0169" w:rsidR="00E9158C" w:rsidRPr="00E9158C" w:rsidRDefault="00E9158C" w:rsidP="00E9158C">
      <w:pPr>
        <w:pStyle w:val="Cuerpo"/>
        <w:spacing w:after="160" w:line="360" w:lineRule="auto"/>
        <w:ind w:firstLine="720"/>
        <w:jc w:val="both"/>
        <w:rPr>
          <w:rFonts w:ascii="PT Serif" w:hAnsi="PT Serif"/>
          <w:sz w:val="24"/>
          <w:szCs w:val="24"/>
          <w:lang w:val="es-ES_tradnl"/>
        </w:rPr>
      </w:pPr>
      <w:r>
        <w:rPr>
          <w:rFonts w:ascii="PT Serif" w:hAnsi="PT Serif"/>
          <w:sz w:val="24"/>
          <w:szCs w:val="24"/>
          <w:lang w:val="es-ES_tradnl"/>
        </w:rPr>
        <w:t>Por otro lado</w:t>
      </w:r>
      <w:r w:rsidRPr="0020787F">
        <w:rPr>
          <w:rFonts w:ascii="PT Serif" w:hAnsi="PT Serif"/>
          <w:sz w:val="24"/>
          <w:szCs w:val="24"/>
          <w:lang w:val="es-ES_tradnl"/>
        </w:rPr>
        <w:t>, determinó la importancia de restaurar y mantener la calidad ambiental para el bienestar y el desarrollo del hombre</w:t>
      </w:r>
      <w:r w:rsidRPr="0020787F">
        <w:rPr>
          <w:rStyle w:val="Ninguno"/>
          <w:rFonts w:ascii="PT Serif" w:eastAsia="Arial" w:hAnsi="PT Serif" w:cs="Arial"/>
          <w:sz w:val="24"/>
          <w:szCs w:val="24"/>
          <w:vertAlign w:val="superscript"/>
        </w:rPr>
        <w:footnoteReference w:id="20"/>
      </w:r>
      <w:r w:rsidRPr="0020787F">
        <w:rPr>
          <w:rFonts w:ascii="PT Serif" w:hAnsi="PT Serif"/>
          <w:sz w:val="24"/>
          <w:szCs w:val="24"/>
          <w:lang w:val="es-ES_tradnl"/>
        </w:rPr>
        <w:t xml:space="preserve">. </w:t>
      </w:r>
      <w:r>
        <w:rPr>
          <w:rFonts w:ascii="PT Serif" w:hAnsi="PT Serif"/>
          <w:sz w:val="24"/>
          <w:szCs w:val="24"/>
          <w:lang w:val="es-ES_tradnl"/>
        </w:rPr>
        <w:t>Y, finalmente</w:t>
      </w:r>
      <w:r w:rsidRPr="0020787F">
        <w:rPr>
          <w:rFonts w:ascii="PT Serif" w:hAnsi="PT Serif"/>
          <w:sz w:val="24"/>
          <w:szCs w:val="24"/>
          <w:lang w:val="es-ES_tradnl"/>
        </w:rPr>
        <w:t xml:space="preserve">, se propuso: (i) </w:t>
      </w:r>
      <w:r>
        <w:rPr>
          <w:rFonts w:ascii="PT Serif" w:hAnsi="PT Serif"/>
          <w:sz w:val="24"/>
          <w:szCs w:val="24"/>
          <w:lang w:val="es-ES_tradnl"/>
        </w:rPr>
        <w:t>declarar</w:t>
      </w:r>
      <w:r w:rsidRPr="0020787F">
        <w:rPr>
          <w:rFonts w:ascii="PT Serif" w:hAnsi="PT Serif"/>
          <w:sz w:val="24"/>
          <w:szCs w:val="24"/>
          <w:lang w:val="es-ES_tradnl"/>
        </w:rPr>
        <w:t xml:space="preserve"> una política nacional que fomente la armonía entre el ser humano y el medio ambiente; (</w:t>
      </w:r>
      <w:proofErr w:type="spellStart"/>
      <w:r w:rsidRPr="0020787F">
        <w:rPr>
          <w:rFonts w:ascii="PT Serif" w:hAnsi="PT Serif"/>
          <w:sz w:val="24"/>
          <w:szCs w:val="24"/>
          <w:lang w:val="es-ES_tradnl"/>
        </w:rPr>
        <w:t>ii</w:t>
      </w:r>
      <w:proofErr w:type="spellEnd"/>
      <w:r w:rsidRPr="0020787F">
        <w:rPr>
          <w:rFonts w:ascii="PT Serif" w:hAnsi="PT Serif"/>
          <w:sz w:val="24"/>
          <w:szCs w:val="24"/>
          <w:lang w:val="es-ES_tradnl"/>
        </w:rPr>
        <w:t xml:space="preserve">) </w:t>
      </w:r>
      <w:r>
        <w:rPr>
          <w:rFonts w:ascii="PT Serif" w:hAnsi="PT Serif"/>
          <w:sz w:val="24"/>
          <w:szCs w:val="24"/>
          <w:lang w:val="es-ES_tradnl"/>
        </w:rPr>
        <w:t xml:space="preserve">promover iniciativas destinadas a </w:t>
      </w:r>
      <w:r w:rsidRPr="0020787F">
        <w:rPr>
          <w:rFonts w:ascii="PT Serif" w:hAnsi="PT Serif"/>
          <w:sz w:val="24"/>
          <w:szCs w:val="24"/>
          <w:lang w:val="es-ES_tradnl"/>
        </w:rPr>
        <w:t>eliminar o prevenir los daños y estimular la salud y el bienestar de la humanidad; (</w:t>
      </w:r>
      <w:proofErr w:type="spellStart"/>
      <w:r w:rsidRPr="0020787F">
        <w:rPr>
          <w:rFonts w:ascii="PT Serif" w:hAnsi="PT Serif"/>
          <w:sz w:val="24"/>
          <w:szCs w:val="24"/>
          <w:lang w:val="es-ES_tradnl"/>
        </w:rPr>
        <w:t>iii</w:t>
      </w:r>
      <w:proofErr w:type="spellEnd"/>
      <w:r w:rsidRPr="0020787F">
        <w:rPr>
          <w:rFonts w:ascii="PT Serif" w:hAnsi="PT Serif"/>
          <w:sz w:val="24"/>
          <w:szCs w:val="24"/>
          <w:lang w:val="es-ES_tradnl"/>
        </w:rPr>
        <w:t>) enriquec</w:t>
      </w:r>
      <w:r>
        <w:rPr>
          <w:rFonts w:ascii="PT Serif" w:hAnsi="PT Serif"/>
          <w:sz w:val="24"/>
          <w:szCs w:val="24"/>
          <w:lang w:val="es-ES_tradnl"/>
        </w:rPr>
        <w:t xml:space="preserve">er </w:t>
      </w:r>
      <w:r w:rsidRPr="0020787F">
        <w:rPr>
          <w:rFonts w:ascii="PT Serif" w:hAnsi="PT Serif"/>
          <w:sz w:val="24"/>
          <w:szCs w:val="24"/>
          <w:lang w:val="es-ES_tradnl"/>
        </w:rPr>
        <w:t>los sistemas ecológicos y de los recursos naturales</w:t>
      </w:r>
      <w:r>
        <w:rPr>
          <w:rFonts w:ascii="PT Serif" w:hAnsi="PT Serif"/>
          <w:sz w:val="24"/>
          <w:szCs w:val="24"/>
          <w:lang w:val="es-ES_tradnl"/>
        </w:rPr>
        <w:t xml:space="preserve"> importantes para su Nación</w:t>
      </w:r>
      <w:r w:rsidRPr="0020787F">
        <w:rPr>
          <w:rFonts w:ascii="PT Serif" w:hAnsi="PT Serif"/>
          <w:sz w:val="24"/>
          <w:szCs w:val="24"/>
          <w:lang w:val="es-ES_tradnl"/>
        </w:rPr>
        <w:t>; (</w:t>
      </w:r>
      <w:proofErr w:type="spellStart"/>
      <w:r w:rsidRPr="0020787F">
        <w:rPr>
          <w:rFonts w:ascii="PT Serif" w:hAnsi="PT Serif"/>
          <w:sz w:val="24"/>
          <w:szCs w:val="24"/>
          <w:lang w:val="es-ES_tradnl"/>
        </w:rPr>
        <w:t>iv</w:t>
      </w:r>
      <w:proofErr w:type="spellEnd"/>
      <w:r w:rsidRPr="0020787F">
        <w:rPr>
          <w:rFonts w:ascii="PT Serif" w:hAnsi="PT Serif"/>
          <w:sz w:val="24"/>
          <w:szCs w:val="24"/>
          <w:lang w:val="es-ES_tradnl"/>
        </w:rPr>
        <w:t xml:space="preserve">) </w:t>
      </w:r>
      <w:r>
        <w:rPr>
          <w:rFonts w:ascii="PT Serif" w:hAnsi="PT Serif"/>
          <w:sz w:val="24"/>
          <w:szCs w:val="24"/>
          <w:lang w:val="es-ES_tradnl"/>
        </w:rPr>
        <w:t>establecer</w:t>
      </w:r>
      <w:r w:rsidRPr="0020787F">
        <w:rPr>
          <w:rFonts w:ascii="PT Serif" w:hAnsi="PT Serif"/>
          <w:sz w:val="24"/>
          <w:szCs w:val="24"/>
          <w:lang w:val="es-ES_tradnl"/>
        </w:rPr>
        <w:t xml:space="preserve"> un Consejo de Calidad Ambiental</w:t>
      </w:r>
      <w:r w:rsidRPr="0020787F">
        <w:rPr>
          <w:rStyle w:val="Ninguno"/>
          <w:rFonts w:ascii="PT Serif" w:eastAsia="Arial" w:hAnsi="PT Serif" w:cs="Arial"/>
          <w:sz w:val="24"/>
          <w:szCs w:val="24"/>
          <w:vertAlign w:val="superscript"/>
        </w:rPr>
        <w:footnoteReference w:id="21"/>
      </w:r>
      <w:r w:rsidRPr="0020787F">
        <w:rPr>
          <w:rFonts w:ascii="PT Serif" w:hAnsi="PT Serif"/>
          <w:sz w:val="24"/>
          <w:szCs w:val="24"/>
          <w:lang w:val="es-ES_tradnl"/>
        </w:rPr>
        <w:t>.</w:t>
      </w:r>
    </w:p>
    <w:p w14:paraId="5E2ACE2B" w14:textId="7597F776" w:rsidR="00E9158C" w:rsidRPr="00E9158C" w:rsidRDefault="0020787F" w:rsidP="00E9158C">
      <w:pPr>
        <w:pStyle w:val="Prrafodelista"/>
        <w:numPr>
          <w:ilvl w:val="0"/>
          <w:numId w:val="23"/>
        </w:numPr>
        <w:spacing w:line="360" w:lineRule="auto"/>
        <w:jc w:val="both"/>
        <w:rPr>
          <w:rFonts w:ascii="PT Serif" w:hAnsi="PT Serif" w:cs="Times New Roman"/>
          <w:i/>
          <w:iCs/>
          <w:sz w:val="24"/>
          <w:szCs w:val="24"/>
          <w:lang w:val="es-ES"/>
        </w:rPr>
      </w:pPr>
      <w:r>
        <w:rPr>
          <w:rFonts w:ascii="PT Serif" w:hAnsi="PT Serif" w:cs="Times New Roman"/>
          <w:i/>
          <w:iCs/>
          <w:sz w:val="24"/>
          <w:szCs w:val="24"/>
          <w:lang w:val="es-ES"/>
        </w:rPr>
        <w:lastRenderedPageBreak/>
        <w:t xml:space="preserve">En Europa y, particularmente, en España  </w:t>
      </w:r>
    </w:p>
    <w:p w14:paraId="02E0237E" w14:textId="77777777" w:rsidR="000F513C" w:rsidRDefault="00E9158C" w:rsidP="000F513C">
      <w:pPr>
        <w:pStyle w:val="Cuerpo"/>
        <w:spacing w:after="160" w:line="360" w:lineRule="auto"/>
        <w:ind w:firstLine="720"/>
        <w:jc w:val="both"/>
        <w:rPr>
          <w:rFonts w:ascii="PT Serif" w:hAnsi="PT Serif"/>
          <w:sz w:val="24"/>
          <w:szCs w:val="24"/>
          <w:lang w:val="es-ES_tradnl"/>
        </w:rPr>
      </w:pPr>
      <w:r w:rsidRPr="0020787F">
        <w:rPr>
          <w:rFonts w:ascii="PT Serif" w:eastAsia="Arial" w:hAnsi="PT Serif" w:cs="Arial"/>
          <w:sz w:val="24"/>
          <w:szCs w:val="24"/>
          <w:lang w:val="es-ES_tradnl"/>
        </w:rPr>
        <w:t>En Europa, mientras tanto, la evaluaci</w:t>
      </w:r>
      <w:r w:rsidRPr="0020787F">
        <w:rPr>
          <w:rFonts w:ascii="PT Serif" w:hAnsi="PT Serif"/>
          <w:sz w:val="24"/>
          <w:szCs w:val="24"/>
          <w:lang w:val="es-ES_tradnl"/>
        </w:rPr>
        <w:t xml:space="preserve">ón de impacto ambiental estuvo regulada por diversas directivas, las mismas que debían </w:t>
      </w:r>
      <w:r>
        <w:rPr>
          <w:rFonts w:ascii="PT Serif" w:hAnsi="PT Serif"/>
          <w:sz w:val="24"/>
          <w:szCs w:val="24"/>
          <w:lang w:val="es-ES_tradnl"/>
        </w:rPr>
        <w:t>ser incorporadas</w:t>
      </w:r>
      <w:r w:rsidRPr="0020787F">
        <w:rPr>
          <w:rFonts w:ascii="PT Serif" w:hAnsi="PT Serif"/>
          <w:sz w:val="24"/>
          <w:szCs w:val="24"/>
          <w:lang w:val="es-ES_tradnl"/>
        </w:rPr>
        <w:t xml:space="preserve"> a</w:t>
      </w:r>
      <w:r>
        <w:rPr>
          <w:rFonts w:ascii="PT Serif" w:hAnsi="PT Serif"/>
          <w:sz w:val="24"/>
          <w:szCs w:val="24"/>
          <w:lang w:val="es-ES_tradnl"/>
        </w:rPr>
        <w:t>l</w:t>
      </w:r>
      <w:r w:rsidRPr="0020787F">
        <w:rPr>
          <w:rFonts w:ascii="PT Serif" w:hAnsi="PT Serif"/>
          <w:sz w:val="24"/>
          <w:szCs w:val="24"/>
          <w:lang w:val="es-ES_tradnl"/>
        </w:rPr>
        <w:t xml:space="preserve"> ordenamiento jurídico </w:t>
      </w:r>
      <w:r>
        <w:rPr>
          <w:rFonts w:ascii="PT Serif" w:hAnsi="PT Serif"/>
          <w:sz w:val="24"/>
          <w:szCs w:val="24"/>
          <w:lang w:val="es-ES_tradnl"/>
        </w:rPr>
        <w:t>de cada Estado miembro</w:t>
      </w:r>
      <w:r w:rsidRPr="0020787F">
        <w:rPr>
          <w:rFonts w:ascii="PT Serif" w:hAnsi="PT Serif"/>
          <w:sz w:val="24"/>
          <w:szCs w:val="24"/>
          <w:lang w:val="es-ES_tradnl"/>
        </w:rPr>
        <w:t xml:space="preserve">. La primera que se promulgó fue la 85/337/CEE, del Consejo, de 27 de junio de 1985, relativa a la evaluación de las repercusiones de determinados proyectos públicos y privados sobre el medio ambiente. Su artículo segundo establecía que: </w:t>
      </w:r>
      <w:r w:rsidRPr="00D13938">
        <w:rPr>
          <w:rFonts w:ascii="PT Serif" w:hAnsi="PT Serif"/>
          <w:sz w:val="24"/>
          <w:szCs w:val="24"/>
          <w:lang w:val="es-ES_tradnl"/>
        </w:rPr>
        <w:t>“</w:t>
      </w:r>
      <w:r w:rsidRPr="00D13938">
        <w:rPr>
          <w:rStyle w:val="Ninguno"/>
          <w:rFonts w:ascii="PT Serif" w:hAnsi="PT Serif"/>
          <w:sz w:val="24"/>
          <w:szCs w:val="24"/>
        </w:rPr>
        <w:t>Los Estados miembros adoptarán las disposiciones necesarias para que, antes de concederse la autorización, los proyectos que puedan tener repercusiones importantes sobre el medio ambiente, en particular debido a su naturaleza, sus dimensiones o su localización, se sometan a una evaluación (…)</w:t>
      </w:r>
      <w:r w:rsidRPr="00D13938">
        <w:rPr>
          <w:rFonts w:ascii="PT Serif" w:hAnsi="PT Serif"/>
          <w:sz w:val="24"/>
          <w:szCs w:val="24"/>
          <w:lang w:val="es-ES_tradnl"/>
        </w:rPr>
        <w:t xml:space="preserve">”. </w:t>
      </w:r>
    </w:p>
    <w:p w14:paraId="096F2B32" w14:textId="6B143FCA" w:rsidR="00E9158C" w:rsidRPr="000F513C" w:rsidRDefault="00E9158C" w:rsidP="000F513C">
      <w:pPr>
        <w:pStyle w:val="Cuerpo"/>
        <w:spacing w:after="160" w:line="360" w:lineRule="auto"/>
        <w:ind w:firstLine="720"/>
        <w:jc w:val="both"/>
        <w:rPr>
          <w:rFonts w:ascii="PT Serif" w:hAnsi="PT Serif"/>
          <w:sz w:val="24"/>
          <w:szCs w:val="24"/>
          <w:lang w:val="es-ES_tradnl"/>
        </w:rPr>
      </w:pPr>
      <w:r w:rsidRPr="00D13938">
        <w:rPr>
          <w:rFonts w:ascii="PT Serif" w:hAnsi="PT Serif"/>
          <w:sz w:val="24"/>
          <w:szCs w:val="24"/>
          <w:lang w:val="es-ES_tradnl"/>
        </w:rPr>
        <w:t>La citada norma, asimismo, ofrecía un glosario de definiciones donde precisaba que el concepto de “</w:t>
      </w:r>
      <w:r w:rsidRPr="00D13938">
        <w:rPr>
          <w:rStyle w:val="Ninguno"/>
          <w:rFonts w:ascii="PT Serif" w:hAnsi="PT Serif"/>
          <w:sz w:val="24"/>
          <w:szCs w:val="24"/>
        </w:rPr>
        <w:t>proyecto</w:t>
      </w:r>
      <w:r w:rsidRPr="00D13938">
        <w:rPr>
          <w:rFonts w:ascii="PT Serif" w:hAnsi="PT Serif"/>
          <w:sz w:val="24"/>
          <w:szCs w:val="24"/>
          <w:lang w:val="es-ES_tradnl"/>
        </w:rPr>
        <w:t>” acarreaba cualquiera de las siguientes connotaciones: “</w:t>
      </w:r>
      <w:r w:rsidRPr="00D13938">
        <w:rPr>
          <w:rStyle w:val="Ninguno"/>
          <w:rFonts w:ascii="PT Serif" w:hAnsi="PT Serif"/>
          <w:sz w:val="24"/>
          <w:szCs w:val="24"/>
        </w:rPr>
        <w:t>(i) la realización de trabajos de construcción o de otras instalaciones u obras; (</w:t>
      </w:r>
      <w:proofErr w:type="spellStart"/>
      <w:r w:rsidRPr="00D13938">
        <w:rPr>
          <w:rStyle w:val="Ninguno"/>
          <w:rFonts w:ascii="PT Serif" w:hAnsi="PT Serif"/>
          <w:sz w:val="24"/>
          <w:szCs w:val="24"/>
        </w:rPr>
        <w:t>ii</w:t>
      </w:r>
      <w:proofErr w:type="spellEnd"/>
      <w:r w:rsidRPr="00D13938">
        <w:rPr>
          <w:rStyle w:val="Ninguno"/>
          <w:rFonts w:ascii="PT Serif" w:hAnsi="PT Serif"/>
          <w:sz w:val="24"/>
          <w:szCs w:val="24"/>
        </w:rPr>
        <w:t>) otras intervenciones en el medio natural o el paisaje, incluidas las destinadas a la explotación de los recursos del suelo</w:t>
      </w:r>
      <w:r w:rsidRPr="00D13938">
        <w:rPr>
          <w:rFonts w:ascii="PT Serif" w:hAnsi="PT Serif"/>
          <w:sz w:val="24"/>
          <w:szCs w:val="24"/>
          <w:lang w:val="es-ES_tradnl"/>
        </w:rPr>
        <w:t>”.</w:t>
      </w:r>
    </w:p>
    <w:p w14:paraId="08D8C2B5" w14:textId="77777777" w:rsidR="00E9158C" w:rsidRPr="0020787F" w:rsidRDefault="00E9158C" w:rsidP="00E9158C">
      <w:pPr>
        <w:pStyle w:val="Cuerpo"/>
        <w:spacing w:after="160" w:line="360" w:lineRule="auto"/>
        <w:ind w:firstLine="720"/>
        <w:jc w:val="both"/>
        <w:rPr>
          <w:rFonts w:ascii="PT Serif" w:eastAsia="Arial" w:hAnsi="PT Serif" w:cs="Arial"/>
          <w:sz w:val="24"/>
          <w:szCs w:val="24"/>
          <w:lang w:val="es-ES_tradnl"/>
        </w:rPr>
      </w:pPr>
      <w:r w:rsidRPr="0020787F">
        <w:rPr>
          <w:rFonts w:ascii="PT Serif" w:eastAsia="Arial" w:hAnsi="PT Serif" w:cs="Arial"/>
          <w:sz w:val="24"/>
          <w:szCs w:val="24"/>
          <w:lang w:val="es-ES_tradnl"/>
        </w:rPr>
        <w:t>Dicha directiva fue transpuesta en el ordenamiento jur</w:t>
      </w:r>
      <w:r w:rsidRPr="0020787F">
        <w:rPr>
          <w:rFonts w:ascii="PT Serif" w:hAnsi="PT Serif"/>
          <w:sz w:val="24"/>
          <w:szCs w:val="24"/>
          <w:lang w:val="es-ES_tradnl"/>
        </w:rPr>
        <w:t>ídico español a través de dos instrumentos: (i) Mediante el Real Decreto Legislativo 1302/1986, de 28 de junio, de Evaluación de Impacto Ambiental; y, (</w:t>
      </w:r>
      <w:proofErr w:type="spellStart"/>
      <w:r w:rsidRPr="0020787F">
        <w:rPr>
          <w:rFonts w:ascii="PT Serif" w:hAnsi="PT Serif"/>
          <w:sz w:val="24"/>
          <w:szCs w:val="24"/>
          <w:lang w:val="es-ES_tradnl"/>
        </w:rPr>
        <w:t>ii</w:t>
      </w:r>
      <w:proofErr w:type="spellEnd"/>
      <w:r w:rsidRPr="0020787F">
        <w:rPr>
          <w:rFonts w:ascii="PT Serif" w:hAnsi="PT Serif"/>
          <w:sz w:val="24"/>
          <w:szCs w:val="24"/>
          <w:lang w:val="es-ES_tradnl"/>
        </w:rPr>
        <w:t xml:space="preserve">) por medio del Real Decreto 1131/1988, de 30 de setiembre, por el que se aprobaba el Reglamento para la ejecución del Real Decreto Legislativo 1302/1986, de 28 de junio. </w:t>
      </w:r>
    </w:p>
    <w:p w14:paraId="08418D1D" w14:textId="68504108" w:rsidR="00E9158C" w:rsidRPr="00E9158C" w:rsidRDefault="00E9158C" w:rsidP="00E9158C">
      <w:pPr>
        <w:pStyle w:val="Cuerpo"/>
        <w:spacing w:after="160" w:line="360" w:lineRule="auto"/>
        <w:ind w:firstLine="720"/>
        <w:jc w:val="both"/>
        <w:rPr>
          <w:rFonts w:ascii="PT Serif" w:hAnsi="PT Serif"/>
          <w:sz w:val="24"/>
          <w:szCs w:val="24"/>
          <w:lang w:val="es-ES_tradnl"/>
        </w:rPr>
      </w:pPr>
      <w:r w:rsidRPr="0020787F">
        <w:rPr>
          <w:rFonts w:ascii="PT Serif" w:eastAsia="Arial" w:hAnsi="PT Serif" w:cs="Arial"/>
          <w:sz w:val="24"/>
          <w:szCs w:val="24"/>
          <w:lang w:val="es-ES_tradnl"/>
        </w:rPr>
        <w:t>Con el paso de los a</w:t>
      </w:r>
      <w:r w:rsidRPr="0020787F">
        <w:rPr>
          <w:rFonts w:ascii="PT Serif" w:hAnsi="PT Serif"/>
          <w:sz w:val="24"/>
          <w:szCs w:val="24"/>
          <w:lang w:val="es-ES_tradnl"/>
        </w:rPr>
        <w:t>ños y ante la necesidad de reforzar sus preceptos frente una sociedad cada vez más industrializada y un contexto climático al borde de la emergencia</w:t>
      </w:r>
      <w:r>
        <w:rPr>
          <w:rStyle w:val="Refdenotaalpie"/>
          <w:rFonts w:ascii="PT Serif" w:hAnsi="PT Serif"/>
          <w:sz w:val="24"/>
          <w:szCs w:val="24"/>
          <w:lang w:val="es-ES_tradnl"/>
        </w:rPr>
        <w:footnoteReference w:id="22"/>
      </w:r>
      <w:r w:rsidRPr="0020787F">
        <w:rPr>
          <w:rFonts w:ascii="PT Serif" w:hAnsi="PT Serif"/>
          <w:sz w:val="24"/>
          <w:szCs w:val="24"/>
          <w:lang w:val="es-ES_tradnl"/>
        </w:rPr>
        <w:t xml:space="preserve">, el Parlamento Europeo y el Consejo de la Unión Europea decidieron </w:t>
      </w:r>
      <w:r w:rsidRPr="0020787F">
        <w:rPr>
          <w:rFonts w:ascii="PT Serif" w:hAnsi="PT Serif"/>
          <w:sz w:val="24"/>
          <w:szCs w:val="24"/>
          <w:lang w:val="es-ES_tradnl"/>
        </w:rPr>
        <w:lastRenderedPageBreak/>
        <w:t>codificar la regulación de evaluación de impacto ambiental en dos normas: (i) La Directiva 2011/92/UE, de 13 de diciembre, de evaluación de las repercusiones de determinados proyectos públicos y privados sobre el medio ambiente; y (</w:t>
      </w:r>
      <w:proofErr w:type="spellStart"/>
      <w:r w:rsidRPr="0020787F">
        <w:rPr>
          <w:rFonts w:ascii="PT Serif" w:hAnsi="PT Serif"/>
          <w:sz w:val="24"/>
          <w:szCs w:val="24"/>
          <w:lang w:val="es-ES_tradnl"/>
        </w:rPr>
        <w:t>ii</w:t>
      </w:r>
      <w:proofErr w:type="spellEnd"/>
      <w:r w:rsidRPr="0020787F">
        <w:rPr>
          <w:rFonts w:ascii="PT Serif" w:hAnsi="PT Serif"/>
          <w:sz w:val="24"/>
          <w:szCs w:val="24"/>
          <w:lang w:val="es-ES_tradnl"/>
        </w:rPr>
        <w:t>) la Directiva 2001/42/CE, de 27 de junio, sobre evaluación de las repercusiones de determinados planes y programas en el medio ambiente. Ambas</w:t>
      </w:r>
      <w:r>
        <w:rPr>
          <w:rFonts w:ascii="PT Serif" w:hAnsi="PT Serif"/>
          <w:sz w:val="24"/>
          <w:szCs w:val="24"/>
          <w:lang w:val="es-ES_tradnl"/>
        </w:rPr>
        <w:t>, aún vigentes,</w:t>
      </w:r>
      <w:r w:rsidRPr="0020787F">
        <w:rPr>
          <w:rFonts w:ascii="PT Serif" w:hAnsi="PT Serif"/>
          <w:sz w:val="24"/>
          <w:szCs w:val="24"/>
          <w:lang w:val="es-ES_tradnl"/>
        </w:rPr>
        <w:t xml:space="preserve"> fueron adoptadas por medio de la actual Ley 21/2013, de 9 de diciembre, de evaluación ambiental. </w:t>
      </w:r>
    </w:p>
    <w:p w14:paraId="54E36206" w14:textId="18A0C9B4" w:rsidR="00E9158C" w:rsidRPr="00E9158C" w:rsidRDefault="0020787F" w:rsidP="00E9158C">
      <w:pPr>
        <w:pStyle w:val="Prrafodelista"/>
        <w:numPr>
          <w:ilvl w:val="0"/>
          <w:numId w:val="23"/>
        </w:numPr>
        <w:spacing w:line="360" w:lineRule="auto"/>
        <w:jc w:val="both"/>
        <w:rPr>
          <w:rFonts w:ascii="PT Serif" w:hAnsi="PT Serif" w:cs="Times New Roman"/>
          <w:i/>
          <w:iCs/>
          <w:sz w:val="24"/>
          <w:szCs w:val="24"/>
          <w:lang w:val="es-ES"/>
        </w:rPr>
      </w:pPr>
      <w:r>
        <w:rPr>
          <w:rFonts w:ascii="PT Serif" w:hAnsi="PT Serif" w:cs="Times New Roman"/>
          <w:i/>
          <w:iCs/>
          <w:sz w:val="24"/>
          <w:szCs w:val="24"/>
          <w:lang w:val="es-ES"/>
        </w:rPr>
        <w:t xml:space="preserve">En Perú  </w:t>
      </w:r>
    </w:p>
    <w:p w14:paraId="392FE471" w14:textId="77777777" w:rsidR="00E9158C" w:rsidRDefault="00E9158C" w:rsidP="00E9158C">
      <w:pPr>
        <w:pStyle w:val="Cuerpo"/>
        <w:spacing w:after="160" w:line="360" w:lineRule="auto"/>
        <w:ind w:firstLine="720"/>
        <w:jc w:val="both"/>
        <w:rPr>
          <w:rFonts w:ascii="PT Serif" w:hAnsi="PT Serif"/>
          <w:sz w:val="24"/>
          <w:szCs w:val="24"/>
          <w:lang w:val="es-ES_tradnl"/>
        </w:rPr>
      </w:pPr>
      <w:r w:rsidRPr="0020787F">
        <w:rPr>
          <w:rFonts w:ascii="PT Serif" w:eastAsia="Arial" w:hAnsi="PT Serif" w:cs="Arial"/>
          <w:sz w:val="24"/>
          <w:szCs w:val="24"/>
          <w:lang w:val="es-ES_tradnl"/>
        </w:rPr>
        <w:t>En Per</w:t>
      </w:r>
      <w:r w:rsidRPr="0020787F">
        <w:rPr>
          <w:rFonts w:ascii="PT Serif" w:hAnsi="PT Serif"/>
          <w:sz w:val="24"/>
          <w:szCs w:val="24"/>
          <w:lang w:val="es-ES_tradnl"/>
        </w:rPr>
        <w:t xml:space="preserve">ú encontramos los primeros antecedentes de la evaluación del impacto ambiental en el Código del Medio Ambiente y de los Recursos Naturales, promulgado en 1990 mediante el Decreto Legislativo N.º 613. Su artículo octavo establecía que </w:t>
      </w:r>
      <w:r w:rsidRPr="00D379CF">
        <w:rPr>
          <w:rFonts w:ascii="PT Serif" w:hAnsi="PT Serif"/>
          <w:sz w:val="24"/>
          <w:szCs w:val="24"/>
          <w:lang w:val="es-ES_tradnl"/>
        </w:rPr>
        <w:t>“</w:t>
      </w:r>
      <w:r w:rsidRPr="00D379CF">
        <w:rPr>
          <w:rStyle w:val="Ninguno"/>
          <w:rFonts w:ascii="PT Serif" w:hAnsi="PT Serif"/>
          <w:sz w:val="24"/>
          <w:szCs w:val="24"/>
        </w:rPr>
        <w:t>todo proyecto de obra o actividad sea de carácter público o privado, que pueda provocar daños no tolerables al medio ambiente, requiere de un Estudio de Impacto Ambiental (EIA) sujeto a la aprobación de la Autoridad Competente</w:t>
      </w:r>
      <w:r w:rsidRPr="0020787F">
        <w:rPr>
          <w:rFonts w:ascii="PT Serif" w:hAnsi="PT Serif"/>
          <w:sz w:val="24"/>
          <w:szCs w:val="24"/>
          <w:lang w:val="es-ES_tradnl"/>
        </w:rPr>
        <w:t>”</w:t>
      </w:r>
      <w:r w:rsidRPr="0020787F">
        <w:rPr>
          <w:rStyle w:val="Ninguno"/>
          <w:rFonts w:ascii="PT Serif" w:eastAsia="Arial" w:hAnsi="PT Serif" w:cs="Arial"/>
          <w:sz w:val="24"/>
          <w:szCs w:val="24"/>
          <w:vertAlign w:val="superscript"/>
        </w:rPr>
        <w:footnoteReference w:id="23"/>
      </w:r>
      <w:r w:rsidRPr="0020787F">
        <w:rPr>
          <w:rFonts w:ascii="PT Serif" w:hAnsi="PT Serif"/>
          <w:sz w:val="24"/>
          <w:szCs w:val="24"/>
          <w:lang w:val="es-ES_tradnl"/>
        </w:rPr>
        <w:t xml:space="preserve">. </w:t>
      </w:r>
    </w:p>
    <w:p w14:paraId="7D5B970B" w14:textId="77777777" w:rsidR="00E9158C" w:rsidRPr="0020787F" w:rsidRDefault="00E9158C" w:rsidP="00E9158C">
      <w:pPr>
        <w:pStyle w:val="Cuerpo"/>
        <w:spacing w:after="160" w:line="360" w:lineRule="auto"/>
        <w:ind w:firstLine="720"/>
        <w:jc w:val="both"/>
        <w:rPr>
          <w:rFonts w:ascii="PT Serif" w:eastAsia="Arial" w:hAnsi="PT Serif" w:cs="Arial"/>
          <w:sz w:val="24"/>
          <w:szCs w:val="24"/>
          <w:lang w:val="es-ES_tradnl"/>
        </w:rPr>
      </w:pPr>
      <w:r w:rsidRPr="0020787F">
        <w:rPr>
          <w:rFonts w:ascii="PT Serif" w:hAnsi="PT Serif"/>
          <w:sz w:val="24"/>
          <w:szCs w:val="24"/>
          <w:lang w:val="es-ES_tradnl"/>
        </w:rPr>
        <w:t xml:space="preserve">A sus efectos, el referido estudio debía incluir la descripción de la actividad propuesta, sus repercusiones previsibles en el medio ambiente, la metodología de las evaluaciones técnicas que debían ser ejecutadas a lo largo del proyecto, los </w:t>
      </w:r>
      <w:r w:rsidRPr="0020787F">
        <w:rPr>
          <w:rFonts w:ascii="PT Serif" w:hAnsi="PT Serif"/>
          <w:sz w:val="24"/>
          <w:szCs w:val="24"/>
          <w:lang w:val="es-ES_tradnl"/>
        </w:rPr>
        <w:lastRenderedPageBreak/>
        <w:t>mecanismos destinados a la reducción o supresión de los daños, y el resumen del estudio para la publicación y eventual participación ciudadana</w:t>
      </w:r>
      <w:r w:rsidRPr="0020787F">
        <w:rPr>
          <w:rStyle w:val="Ninguno"/>
          <w:rFonts w:ascii="PT Serif" w:eastAsia="Arial" w:hAnsi="PT Serif" w:cs="Arial"/>
          <w:sz w:val="24"/>
          <w:szCs w:val="24"/>
          <w:vertAlign w:val="superscript"/>
        </w:rPr>
        <w:footnoteReference w:id="24"/>
      </w:r>
      <w:r w:rsidRPr="0020787F">
        <w:rPr>
          <w:rFonts w:ascii="PT Serif" w:hAnsi="PT Serif"/>
          <w:sz w:val="24"/>
          <w:szCs w:val="24"/>
          <w:lang w:val="es-ES_tradnl"/>
        </w:rPr>
        <w:t xml:space="preserve">. </w:t>
      </w:r>
    </w:p>
    <w:p w14:paraId="3DBE7296" w14:textId="77777777" w:rsidR="00E9158C" w:rsidRPr="0020787F" w:rsidRDefault="00E9158C" w:rsidP="00E9158C">
      <w:pPr>
        <w:pStyle w:val="Cuerpo"/>
        <w:spacing w:after="160" w:line="360" w:lineRule="auto"/>
        <w:ind w:firstLine="720"/>
        <w:jc w:val="both"/>
        <w:rPr>
          <w:rFonts w:ascii="PT Serif" w:eastAsia="Arial" w:hAnsi="PT Serif" w:cs="Arial"/>
          <w:sz w:val="24"/>
          <w:szCs w:val="24"/>
          <w:lang w:val="es-ES_tradnl"/>
        </w:rPr>
      </w:pPr>
      <w:r w:rsidRPr="0020787F">
        <w:rPr>
          <w:rFonts w:ascii="PT Serif" w:eastAsia="Arial" w:hAnsi="PT Serif" w:cs="Arial"/>
          <w:sz w:val="24"/>
          <w:szCs w:val="24"/>
          <w:lang w:val="es-ES_tradnl"/>
        </w:rPr>
        <w:t>Posteriormente, tras m</w:t>
      </w:r>
      <w:r w:rsidRPr="0020787F">
        <w:rPr>
          <w:rFonts w:ascii="PT Serif" w:hAnsi="PT Serif"/>
          <w:sz w:val="24"/>
          <w:szCs w:val="24"/>
          <w:lang w:val="es-ES_tradnl"/>
        </w:rPr>
        <w:t xml:space="preserve">ás de una década, a través de la Ley N.º 27446, se aprobó la vigente Ley del Sistema Nacional de Evaluación del Impacto Ambiental (SEIA). Ella define al referido sistema como uno </w:t>
      </w:r>
      <w:r w:rsidRPr="00D379CF">
        <w:rPr>
          <w:rFonts w:ascii="PT Serif" w:hAnsi="PT Serif"/>
          <w:sz w:val="24"/>
          <w:szCs w:val="24"/>
          <w:lang w:val="es-ES_tradnl"/>
        </w:rPr>
        <w:t>“</w:t>
      </w:r>
      <w:r w:rsidRPr="00D379CF">
        <w:rPr>
          <w:rStyle w:val="Ninguno"/>
          <w:rFonts w:ascii="PT Serif" w:hAnsi="PT Serif"/>
          <w:sz w:val="24"/>
          <w:szCs w:val="24"/>
        </w:rPr>
        <w:t>único y coordinado de identificación, prevención, supervisión, control y corrección anticipada de los impactos ambientales negativos derivados de las acciones humanas expresadas por medio del proyecto de inversión”</w:t>
      </w:r>
      <w:r w:rsidRPr="00D379CF">
        <w:rPr>
          <w:rStyle w:val="Ninguno"/>
          <w:rFonts w:ascii="PT Serif" w:eastAsia="Arial" w:hAnsi="PT Serif" w:cs="Arial"/>
          <w:sz w:val="24"/>
          <w:szCs w:val="24"/>
          <w:vertAlign w:val="superscript"/>
        </w:rPr>
        <w:footnoteReference w:id="25"/>
      </w:r>
      <w:r w:rsidRPr="00D379CF">
        <w:rPr>
          <w:rStyle w:val="Ninguno"/>
          <w:rFonts w:ascii="PT Serif" w:hAnsi="PT Serif"/>
          <w:sz w:val="24"/>
          <w:szCs w:val="24"/>
        </w:rPr>
        <w:t>.</w:t>
      </w:r>
      <w:r w:rsidRPr="0020787F">
        <w:rPr>
          <w:rStyle w:val="Ninguno"/>
          <w:rFonts w:ascii="PT Serif" w:hAnsi="PT Serif"/>
          <w:i/>
          <w:iCs/>
          <w:sz w:val="24"/>
          <w:szCs w:val="24"/>
        </w:rPr>
        <w:t xml:space="preserve"> </w:t>
      </w:r>
      <w:r w:rsidRPr="0020787F">
        <w:rPr>
          <w:rFonts w:ascii="PT Serif" w:hAnsi="PT Serif"/>
          <w:sz w:val="24"/>
          <w:szCs w:val="24"/>
          <w:lang w:val="es-ES_tradnl"/>
        </w:rPr>
        <w:t>Asimismo, con una lógica similar a las disposiciones europeas, determina que estarán sometidos a este régimen de evaluación los proyectos de inversión, las políticas públicas, los planes y los programas</w:t>
      </w:r>
      <w:r w:rsidRPr="0020787F">
        <w:rPr>
          <w:rStyle w:val="Ninguno"/>
          <w:rFonts w:ascii="PT Serif" w:eastAsia="Arial" w:hAnsi="PT Serif" w:cs="Arial"/>
          <w:sz w:val="24"/>
          <w:szCs w:val="24"/>
          <w:vertAlign w:val="superscript"/>
        </w:rPr>
        <w:footnoteReference w:id="26"/>
      </w:r>
      <w:r w:rsidRPr="0020787F">
        <w:rPr>
          <w:rFonts w:ascii="PT Serif" w:hAnsi="PT Serif"/>
          <w:sz w:val="24"/>
          <w:szCs w:val="24"/>
          <w:lang w:val="es-ES_tradnl"/>
        </w:rPr>
        <w:t>.</w:t>
      </w:r>
    </w:p>
    <w:p w14:paraId="6D0CFFA4" w14:textId="72404294" w:rsidR="00E9158C" w:rsidRPr="00E9158C" w:rsidRDefault="00E9158C" w:rsidP="00E9158C">
      <w:pPr>
        <w:pStyle w:val="Cuerpo"/>
        <w:spacing w:after="160" w:line="360" w:lineRule="auto"/>
        <w:ind w:firstLine="720"/>
        <w:jc w:val="both"/>
        <w:rPr>
          <w:rFonts w:ascii="PT Serif" w:eastAsia="Arial" w:hAnsi="PT Serif" w:cs="Arial"/>
          <w:sz w:val="24"/>
          <w:szCs w:val="24"/>
          <w:lang w:val="es-ES_tradnl"/>
        </w:rPr>
      </w:pPr>
      <w:r w:rsidRPr="0020787F">
        <w:rPr>
          <w:rFonts w:ascii="PT Serif" w:eastAsia="Arial" w:hAnsi="PT Serif" w:cs="Arial"/>
          <w:sz w:val="24"/>
          <w:szCs w:val="24"/>
          <w:lang w:val="es-ES_tradnl"/>
        </w:rPr>
        <w:t>Considerando lo expuesto hasta este ac</w:t>
      </w:r>
      <w:r w:rsidRPr="0020787F">
        <w:rPr>
          <w:rFonts w:ascii="PT Serif" w:hAnsi="PT Serif"/>
          <w:sz w:val="24"/>
          <w:szCs w:val="24"/>
          <w:lang w:val="es-ES_tradnl"/>
        </w:rPr>
        <w:t>ápite, procedemos a dar protagonismo a estas dos normas: (i) La Ley 27446, Ley del Sistema Nacional de Evaluación de Impacto Ambiental de Perú, y (</w:t>
      </w:r>
      <w:proofErr w:type="spellStart"/>
      <w:r w:rsidRPr="0020787F">
        <w:rPr>
          <w:rFonts w:ascii="PT Serif" w:hAnsi="PT Serif"/>
          <w:sz w:val="24"/>
          <w:szCs w:val="24"/>
          <w:lang w:val="es-ES_tradnl"/>
        </w:rPr>
        <w:t>ii</w:t>
      </w:r>
      <w:proofErr w:type="spellEnd"/>
      <w:r w:rsidRPr="0020787F">
        <w:rPr>
          <w:rFonts w:ascii="PT Serif" w:hAnsi="PT Serif"/>
          <w:sz w:val="24"/>
          <w:szCs w:val="24"/>
          <w:lang w:val="es-ES_tradnl"/>
        </w:rPr>
        <w:t xml:space="preserve">) la Ley 21/2013, de 9 de diciembre, de evaluación ambiental. </w:t>
      </w:r>
    </w:p>
    <w:p w14:paraId="2D9FFAA0" w14:textId="28E715B9" w:rsidR="00E9158C" w:rsidRPr="00E9158C" w:rsidRDefault="0020787F" w:rsidP="00E9158C">
      <w:pPr>
        <w:pStyle w:val="Prrafodelista"/>
        <w:numPr>
          <w:ilvl w:val="0"/>
          <w:numId w:val="21"/>
        </w:numPr>
        <w:spacing w:line="360" w:lineRule="auto"/>
        <w:jc w:val="both"/>
        <w:rPr>
          <w:rFonts w:ascii="Arial" w:eastAsia="Arial" w:hAnsi="Arial" w:cs="Arial"/>
          <w:sz w:val="24"/>
          <w:szCs w:val="24"/>
          <w:lang w:val="es-ES_tradnl"/>
        </w:rPr>
      </w:pPr>
      <w:r w:rsidRPr="0020787F">
        <w:rPr>
          <w:rFonts w:ascii="PT Serif" w:hAnsi="PT Serif" w:cs="Times New Roman"/>
          <w:i/>
          <w:iCs/>
          <w:smallCaps/>
          <w:sz w:val="24"/>
          <w:szCs w:val="24"/>
          <w:lang w:val="es-ES"/>
        </w:rPr>
        <w:t xml:space="preserve">PRINCIPIOS DE LA EVALUACIÓN DE IMPACTO AMBIENTAL: </w:t>
      </w:r>
      <w:r w:rsidR="00E9158C">
        <w:rPr>
          <w:rFonts w:ascii="PT Serif" w:hAnsi="PT Serif" w:cs="Times New Roman"/>
          <w:i/>
          <w:iCs/>
          <w:smallCaps/>
          <w:sz w:val="24"/>
          <w:szCs w:val="24"/>
          <w:lang w:val="es-ES"/>
        </w:rPr>
        <w:t>MARCO COMPARATIVO ENTRE LA REGULACIÓN ESPAÑOLA Y PERUANA</w:t>
      </w:r>
    </w:p>
    <w:p w14:paraId="3C42E42C" w14:textId="77777777" w:rsidR="00E9158C" w:rsidRPr="0020787F" w:rsidRDefault="00E9158C" w:rsidP="00E9158C">
      <w:pPr>
        <w:pStyle w:val="Cuerpo"/>
        <w:spacing w:after="160" w:line="360" w:lineRule="auto"/>
        <w:ind w:firstLine="720"/>
        <w:jc w:val="both"/>
        <w:rPr>
          <w:rFonts w:ascii="PT Serif" w:eastAsia="Arial" w:hAnsi="PT Serif" w:cs="Arial"/>
          <w:sz w:val="24"/>
          <w:szCs w:val="24"/>
          <w:lang w:val="es-ES_tradnl"/>
        </w:rPr>
      </w:pPr>
      <w:r w:rsidRPr="0020787F">
        <w:rPr>
          <w:rFonts w:ascii="PT Serif" w:eastAsia="Arial" w:hAnsi="PT Serif" w:cs="Arial"/>
          <w:sz w:val="24"/>
          <w:szCs w:val="24"/>
          <w:lang w:val="es-ES_tradnl"/>
        </w:rPr>
        <w:t>La evaluaci</w:t>
      </w:r>
      <w:r w:rsidRPr="0020787F">
        <w:rPr>
          <w:rFonts w:ascii="PT Serif" w:hAnsi="PT Serif"/>
          <w:sz w:val="24"/>
          <w:szCs w:val="24"/>
          <w:lang w:val="es-ES_tradnl"/>
        </w:rPr>
        <w:t xml:space="preserve">ón de impacto ambiental está </w:t>
      </w:r>
      <w:r>
        <w:rPr>
          <w:rFonts w:ascii="PT Serif" w:hAnsi="PT Serif"/>
          <w:sz w:val="24"/>
          <w:szCs w:val="24"/>
          <w:lang w:val="es-ES_tradnl"/>
        </w:rPr>
        <w:t>supeditada a</w:t>
      </w:r>
      <w:r w:rsidRPr="0020787F">
        <w:rPr>
          <w:rFonts w:ascii="PT Serif" w:hAnsi="PT Serif"/>
          <w:sz w:val="24"/>
          <w:szCs w:val="24"/>
          <w:lang w:val="es-ES_tradnl"/>
        </w:rPr>
        <w:t xml:space="preserve"> un procedimiento administrativo de evaluación previa, que implica </w:t>
      </w:r>
      <w:r w:rsidRPr="00D379CF">
        <w:rPr>
          <w:rFonts w:ascii="PT Serif" w:hAnsi="PT Serif"/>
          <w:sz w:val="24"/>
          <w:szCs w:val="24"/>
          <w:lang w:val="es-ES_tradnl"/>
        </w:rPr>
        <w:t>“</w:t>
      </w:r>
      <w:r w:rsidRPr="00D379CF">
        <w:rPr>
          <w:rStyle w:val="Ninguno"/>
          <w:rFonts w:ascii="PT Serif" w:hAnsi="PT Serif"/>
          <w:sz w:val="24"/>
          <w:szCs w:val="24"/>
        </w:rPr>
        <w:t xml:space="preserve">(…) un conjunto ordenado de </w:t>
      </w:r>
      <w:r w:rsidRPr="00D379CF">
        <w:rPr>
          <w:rStyle w:val="Ninguno"/>
          <w:rFonts w:ascii="PT Serif" w:hAnsi="PT Serif"/>
          <w:sz w:val="24"/>
          <w:szCs w:val="24"/>
        </w:rPr>
        <w:lastRenderedPageBreak/>
        <w:t>trámites y actuaciones formalmente realizadas, según el cauce legalmente previsto, para dictar un acto administrativo o expresar la voluntad de la Administración (…)</w:t>
      </w:r>
      <w:r w:rsidRPr="00D379CF">
        <w:rPr>
          <w:rFonts w:ascii="PT Serif" w:hAnsi="PT Serif"/>
          <w:sz w:val="24"/>
          <w:szCs w:val="24"/>
          <w:lang w:val="es-ES_tradnl"/>
        </w:rPr>
        <w:t>”</w:t>
      </w:r>
      <w:r w:rsidRPr="00D379CF">
        <w:rPr>
          <w:rStyle w:val="Ninguno"/>
          <w:rFonts w:ascii="PT Serif" w:eastAsia="Arial" w:hAnsi="PT Serif" w:cs="Arial"/>
          <w:sz w:val="24"/>
          <w:szCs w:val="24"/>
          <w:vertAlign w:val="superscript"/>
        </w:rPr>
        <w:footnoteReference w:id="27"/>
      </w:r>
      <w:r w:rsidRPr="00D379CF">
        <w:rPr>
          <w:rFonts w:ascii="PT Serif" w:hAnsi="PT Serif"/>
          <w:sz w:val="24"/>
          <w:szCs w:val="24"/>
          <w:lang w:val="es-ES_tradnl"/>
        </w:rPr>
        <w:t>.</w:t>
      </w:r>
      <w:r w:rsidRPr="0020787F">
        <w:rPr>
          <w:rFonts w:ascii="PT Serif" w:hAnsi="PT Serif"/>
          <w:sz w:val="24"/>
          <w:szCs w:val="24"/>
          <w:lang w:val="es-ES_tradnl"/>
        </w:rPr>
        <w:t xml:space="preserve">  </w:t>
      </w:r>
    </w:p>
    <w:p w14:paraId="6D384692" w14:textId="77777777" w:rsidR="00E9158C" w:rsidRPr="00600CB9" w:rsidRDefault="00E9158C" w:rsidP="00E9158C">
      <w:pPr>
        <w:pStyle w:val="Cuerpo"/>
        <w:spacing w:after="160" w:line="360" w:lineRule="auto"/>
        <w:ind w:firstLine="720"/>
        <w:jc w:val="both"/>
        <w:rPr>
          <w:rFonts w:ascii="PT Serif" w:eastAsia="Arial" w:hAnsi="PT Serif" w:cs="Arial"/>
          <w:color w:val="000000" w:themeColor="text1"/>
          <w:sz w:val="24"/>
          <w:szCs w:val="24"/>
          <w:lang w:val="es-ES_tradnl"/>
        </w:rPr>
      </w:pPr>
      <w:r w:rsidRPr="0020787F">
        <w:rPr>
          <w:rFonts w:ascii="PT Serif" w:eastAsia="Arial" w:hAnsi="PT Serif" w:cs="Arial"/>
          <w:sz w:val="24"/>
          <w:szCs w:val="24"/>
          <w:lang w:val="es-ES_tradnl"/>
        </w:rPr>
        <w:t>Los principios que, en</w:t>
      </w:r>
      <w:r>
        <w:rPr>
          <w:rFonts w:ascii="PT Serif" w:eastAsia="Arial" w:hAnsi="PT Serif" w:cs="Arial"/>
          <w:sz w:val="24"/>
          <w:szCs w:val="24"/>
          <w:lang w:val="es-ES_tradnl"/>
        </w:rPr>
        <w:t xml:space="preserve"> el marco de esta evaluación</w:t>
      </w:r>
      <w:r w:rsidRPr="0020787F">
        <w:rPr>
          <w:rFonts w:ascii="PT Serif" w:eastAsia="Arial" w:hAnsi="PT Serif" w:cs="Arial"/>
          <w:sz w:val="24"/>
          <w:szCs w:val="24"/>
          <w:lang w:val="es-ES_tradnl"/>
        </w:rPr>
        <w:t>, ser</w:t>
      </w:r>
      <w:r w:rsidRPr="0020787F">
        <w:rPr>
          <w:rFonts w:ascii="PT Serif" w:hAnsi="PT Serif"/>
          <w:sz w:val="24"/>
          <w:szCs w:val="24"/>
          <w:lang w:val="es-ES_tradnl"/>
        </w:rPr>
        <w:t xml:space="preserve">án atendidos tendrán la particularidad de ser </w:t>
      </w:r>
      <w:r w:rsidRPr="0020787F">
        <w:rPr>
          <w:rStyle w:val="Ninguno"/>
          <w:rFonts w:ascii="PT Serif" w:hAnsi="PT Serif"/>
          <w:i/>
          <w:iCs/>
          <w:sz w:val="24"/>
          <w:szCs w:val="24"/>
        </w:rPr>
        <w:t xml:space="preserve">ex </w:t>
      </w:r>
      <w:proofErr w:type="spellStart"/>
      <w:r w:rsidRPr="0020787F">
        <w:rPr>
          <w:rStyle w:val="Ninguno"/>
          <w:rFonts w:ascii="PT Serif" w:hAnsi="PT Serif"/>
          <w:i/>
          <w:iCs/>
          <w:sz w:val="24"/>
          <w:szCs w:val="24"/>
        </w:rPr>
        <w:t>novo</w:t>
      </w:r>
      <w:proofErr w:type="spellEnd"/>
      <w:r w:rsidRPr="0020787F">
        <w:rPr>
          <w:rFonts w:ascii="PT Serif" w:hAnsi="PT Serif"/>
          <w:sz w:val="24"/>
          <w:szCs w:val="24"/>
          <w:lang w:val="es-ES_tradnl"/>
        </w:rPr>
        <w:t xml:space="preserve"> y de responder a las características que singularizan al Derecho Ambiental</w:t>
      </w:r>
      <w:r w:rsidRPr="0020787F">
        <w:rPr>
          <w:rStyle w:val="Ninguno"/>
          <w:rFonts w:ascii="PT Serif" w:eastAsia="Arial" w:hAnsi="PT Serif" w:cs="Arial"/>
          <w:sz w:val="24"/>
          <w:szCs w:val="24"/>
          <w:vertAlign w:val="superscript"/>
        </w:rPr>
        <w:footnoteReference w:id="28"/>
      </w:r>
      <w:r w:rsidRPr="0020787F">
        <w:rPr>
          <w:rFonts w:ascii="PT Serif" w:hAnsi="PT Serif"/>
          <w:sz w:val="24"/>
          <w:szCs w:val="24"/>
          <w:lang w:val="es-ES_tradnl"/>
        </w:rPr>
        <w:t xml:space="preserve">: Por un lado, recaerán sobre el análisis de los impactos significativos de una actividad económica, de un plan, de una política pública o de un proyecto; y por </w:t>
      </w:r>
      <w:r w:rsidRPr="00600CB9">
        <w:rPr>
          <w:rFonts w:ascii="PT Serif" w:hAnsi="PT Serif"/>
          <w:color w:val="000000" w:themeColor="text1"/>
          <w:sz w:val="24"/>
          <w:szCs w:val="24"/>
          <w:lang w:val="es-ES_tradnl"/>
        </w:rPr>
        <w:t xml:space="preserve">el otro, otorgarán un reconocimiento jurídico específico al ser humano, al medio ambiente y sus componentes. </w:t>
      </w:r>
    </w:p>
    <w:p w14:paraId="6BD7436F" w14:textId="7BBD3447" w:rsidR="00E9158C" w:rsidRPr="00E9158C" w:rsidRDefault="00E9158C" w:rsidP="00E9158C">
      <w:pPr>
        <w:pStyle w:val="Cuerpo"/>
        <w:spacing w:after="160" w:line="360" w:lineRule="auto"/>
        <w:ind w:firstLine="720"/>
        <w:jc w:val="both"/>
        <w:rPr>
          <w:rFonts w:ascii="PT Serif" w:eastAsia="Arial" w:hAnsi="PT Serif" w:cs="Arial"/>
          <w:color w:val="000000" w:themeColor="text1"/>
          <w:sz w:val="24"/>
          <w:szCs w:val="24"/>
          <w:lang w:val="es-ES_tradnl"/>
        </w:rPr>
      </w:pPr>
      <w:r w:rsidRPr="00600CB9">
        <w:rPr>
          <w:rFonts w:ascii="PT Serif" w:eastAsia="Arial" w:hAnsi="PT Serif" w:cs="Arial"/>
          <w:color w:val="000000" w:themeColor="text1"/>
          <w:sz w:val="24"/>
          <w:szCs w:val="24"/>
          <w:lang w:val="es-ES_tradnl"/>
        </w:rPr>
        <w:t>Dicho esto, procedemos a exponer los siguientes ac</w:t>
      </w:r>
      <w:r w:rsidRPr="00600CB9">
        <w:rPr>
          <w:rFonts w:ascii="PT Serif" w:hAnsi="PT Serif"/>
          <w:color w:val="000000" w:themeColor="text1"/>
          <w:sz w:val="24"/>
          <w:szCs w:val="24"/>
          <w:lang w:val="es-ES_tradnl"/>
        </w:rPr>
        <w:t xml:space="preserve">ápites: </w:t>
      </w:r>
    </w:p>
    <w:p w14:paraId="4145F210" w14:textId="0157F04B" w:rsidR="00E9158C" w:rsidRPr="00E9158C" w:rsidRDefault="00600CB9" w:rsidP="00E9158C">
      <w:pPr>
        <w:pStyle w:val="Prrafodelista"/>
        <w:numPr>
          <w:ilvl w:val="0"/>
          <w:numId w:val="24"/>
        </w:numPr>
        <w:spacing w:line="360" w:lineRule="auto"/>
        <w:jc w:val="both"/>
        <w:rPr>
          <w:rFonts w:ascii="PT Serif" w:hAnsi="PT Serif" w:cs="Times New Roman"/>
          <w:i/>
          <w:iCs/>
          <w:color w:val="000000" w:themeColor="text1"/>
          <w:sz w:val="24"/>
          <w:szCs w:val="24"/>
          <w:lang w:val="es-ES"/>
        </w:rPr>
      </w:pPr>
      <w:r w:rsidRPr="00600CB9">
        <w:rPr>
          <w:rFonts w:ascii="PT Serif" w:hAnsi="PT Serif" w:cs="Times New Roman"/>
          <w:i/>
          <w:iCs/>
          <w:color w:val="000000" w:themeColor="text1"/>
          <w:sz w:val="24"/>
          <w:szCs w:val="24"/>
          <w:lang w:val="es-ES"/>
        </w:rPr>
        <w:t>La conveniencia de consagrar los principios que acarrean la evaluación de impacto ambiental en una norma con rango de Ley</w:t>
      </w:r>
    </w:p>
    <w:p w14:paraId="4DC3CF85" w14:textId="77777777" w:rsidR="00E9158C" w:rsidRPr="00600CB9" w:rsidRDefault="00E9158C" w:rsidP="00E9158C">
      <w:pPr>
        <w:pStyle w:val="Cuerpo"/>
        <w:spacing w:after="160" w:line="360" w:lineRule="auto"/>
        <w:ind w:firstLine="720"/>
        <w:jc w:val="both"/>
        <w:rPr>
          <w:rFonts w:ascii="PT Serif" w:eastAsia="Arial" w:hAnsi="PT Serif" w:cs="Arial"/>
          <w:sz w:val="24"/>
          <w:szCs w:val="24"/>
          <w:lang w:val="es-ES_tradnl"/>
        </w:rPr>
      </w:pPr>
      <w:r w:rsidRPr="00600CB9">
        <w:rPr>
          <w:rFonts w:ascii="PT Serif" w:eastAsia="Arial" w:hAnsi="PT Serif" w:cs="Arial"/>
          <w:sz w:val="24"/>
          <w:szCs w:val="24"/>
          <w:lang w:val="es-ES_tradnl"/>
        </w:rPr>
        <w:t>Atendiendo la naturaleza jur</w:t>
      </w:r>
      <w:r w:rsidRPr="00600CB9">
        <w:rPr>
          <w:rFonts w:ascii="PT Serif" w:hAnsi="PT Serif"/>
          <w:sz w:val="24"/>
          <w:szCs w:val="24"/>
          <w:lang w:val="es-ES_tradnl"/>
        </w:rPr>
        <w:t xml:space="preserve">ídica de los principios y, más aún, tomando en cuenta las respuestas culturales, políticas y jurídicas que, sobre todo, en los últimos años han sido desplegadas como consecuencia la emergencia climática, llama la atención que la legislación peruana los </w:t>
      </w:r>
      <w:r>
        <w:rPr>
          <w:rFonts w:ascii="PT Serif" w:hAnsi="PT Serif"/>
          <w:sz w:val="24"/>
          <w:szCs w:val="24"/>
          <w:lang w:val="es-ES_tradnl"/>
        </w:rPr>
        <w:t>disponga</w:t>
      </w:r>
      <w:r w:rsidRPr="00600CB9">
        <w:rPr>
          <w:rFonts w:ascii="PT Serif" w:hAnsi="PT Serif"/>
          <w:sz w:val="24"/>
          <w:szCs w:val="24"/>
          <w:lang w:val="es-ES_tradnl"/>
        </w:rPr>
        <w:t xml:space="preserve"> en una norma de carácter reglamentaria y no en la misma Ley del SEIA. </w:t>
      </w:r>
    </w:p>
    <w:p w14:paraId="6BFD0711" w14:textId="77777777" w:rsidR="00E9158C" w:rsidRDefault="00E9158C" w:rsidP="00E9158C">
      <w:pPr>
        <w:pStyle w:val="Cuerpo"/>
        <w:spacing w:after="160" w:line="360" w:lineRule="auto"/>
        <w:ind w:firstLine="720"/>
        <w:jc w:val="both"/>
        <w:rPr>
          <w:rFonts w:ascii="PT Serif" w:hAnsi="PT Serif"/>
          <w:sz w:val="24"/>
          <w:szCs w:val="24"/>
          <w:lang w:val="es-ES_tradnl"/>
        </w:rPr>
      </w:pPr>
      <w:r w:rsidRPr="00600CB9">
        <w:rPr>
          <w:rFonts w:ascii="PT Serif" w:eastAsia="Arial" w:hAnsi="PT Serif" w:cs="Arial"/>
          <w:sz w:val="24"/>
          <w:szCs w:val="24"/>
          <w:lang w:val="es-ES_tradnl"/>
        </w:rPr>
        <w:t>Defendemos, en ese sentido, la necesidad de una modificaci</w:t>
      </w:r>
      <w:r w:rsidRPr="00600CB9">
        <w:rPr>
          <w:rFonts w:ascii="PT Serif" w:hAnsi="PT Serif"/>
          <w:sz w:val="24"/>
          <w:szCs w:val="24"/>
          <w:lang w:val="es-ES_tradnl"/>
        </w:rPr>
        <w:t xml:space="preserve">ón legislativa. La tesis que planteamos responde a la naturaleza de la Ley: Ésta constituye la norma máxima del ordenamiento jurídico que, a su vez, debe estar sometida a la norma suprema, la Constitución. </w:t>
      </w:r>
    </w:p>
    <w:p w14:paraId="65050AA3" w14:textId="77777777" w:rsidR="00E9158C" w:rsidRDefault="00E9158C" w:rsidP="00E9158C">
      <w:pPr>
        <w:pStyle w:val="Cuerpo"/>
        <w:spacing w:after="160" w:line="360" w:lineRule="auto"/>
        <w:ind w:firstLine="720"/>
        <w:jc w:val="both"/>
        <w:rPr>
          <w:rFonts w:ascii="PT Serif" w:hAnsi="PT Serif"/>
          <w:sz w:val="24"/>
          <w:szCs w:val="24"/>
          <w:lang w:val="es-ES_tradnl"/>
        </w:rPr>
      </w:pPr>
      <w:r w:rsidRPr="00600CB9">
        <w:rPr>
          <w:rFonts w:ascii="PT Serif" w:hAnsi="PT Serif"/>
          <w:sz w:val="24"/>
          <w:szCs w:val="24"/>
          <w:lang w:val="es-ES_tradnl"/>
        </w:rPr>
        <w:lastRenderedPageBreak/>
        <w:t xml:space="preserve">La Ley no sólo habilita positivamente las facultades de la Administración Pública, sino que define las circunstancias de hecho que permiten su ejercicio y los fines que, en este caso, deberán perseguir las Autoridades Ambientales a fin de viabilizar un desarrollo sostenible. </w:t>
      </w:r>
    </w:p>
    <w:p w14:paraId="0D760BF9" w14:textId="77777777" w:rsidR="00E9158C" w:rsidRPr="00600CB9" w:rsidRDefault="00E9158C" w:rsidP="00E9158C">
      <w:pPr>
        <w:pStyle w:val="Cuerpo"/>
        <w:spacing w:after="160" w:line="360" w:lineRule="auto"/>
        <w:ind w:firstLine="720"/>
        <w:jc w:val="both"/>
        <w:rPr>
          <w:rFonts w:ascii="PT Serif" w:eastAsia="Arial" w:hAnsi="PT Serif" w:cs="Arial"/>
          <w:sz w:val="24"/>
          <w:szCs w:val="24"/>
          <w:lang w:val="es-ES_tradnl"/>
        </w:rPr>
      </w:pPr>
      <w:r w:rsidRPr="00600CB9">
        <w:rPr>
          <w:rFonts w:ascii="PT Serif" w:hAnsi="PT Serif"/>
          <w:sz w:val="24"/>
          <w:szCs w:val="24"/>
          <w:lang w:val="es-ES_tradnl"/>
        </w:rPr>
        <w:t>Debemos, asimismo, considerar que la legalidad hace referencia a la primacía, superioridad o jerarquía de la Ley con respecto de cualquier norma; y, en aplicación de ésta, los poderes públicos actúan dentro de sus límites, en sus términos concretos y haciendo uso de sus facultades para la consecución de los fines que les son impuestos</w:t>
      </w:r>
      <w:r w:rsidRPr="00600CB9">
        <w:rPr>
          <w:rStyle w:val="Ninguno"/>
          <w:rFonts w:ascii="PT Serif" w:eastAsia="Arial" w:hAnsi="PT Serif" w:cs="Arial"/>
          <w:sz w:val="24"/>
          <w:szCs w:val="24"/>
          <w:vertAlign w:val="superscript"/>
        </w:rPr>
        <w:footnoteReference w:id="29"/>
      </w:r>
      <w:r w:rsidRPr="00600CB9">
        <w:rPr>
          <w:rFonts w:ascii="PT Serif" w:hAnsi="PT Serif"/>
          <w:sz w:val="24"/>
          <w:szCs w:val="24"/>
          <w:lang w:val="es-ES_tradnl"/>
        </w:rPr>
        <w:t>.</w:t>
      </w:r>
    </w:p>
    <w:p w14:paraId="04B6137F" w14:textId="3FE120B8" w:rsidR="00E9158C" w:rsidRPr="00600CB9" w:rsidRDefault="00E9158C" w:rsidP="00E9158C">
      <w:pPr>
        <w:pStyle w:val="Cuerpo"/>
        <w:spacing w:after="160" w:line="360" w:lineRule="auto"/>
        <w:ind w:firstLine="720"/>
        <w:jc w:val="both"/>
        <w:rPr>
          <w:rFonts w:ascii="PT Serif" w:eastAsia="Arial" w:hAnsi="PT Serif" w:cs="Arial"/>
          <w:sz w:val="24"/>
          <w:szCs w:val="24"/>
          <w:lang w:val="es-ES_tradnl"/>
        </w:rPr>
      </w:pPr>
      <w:r w:rsidRPr="00600CB9">
        <w:rPr>
          <w:rFonts w:ascii="PT Serif" w:eastAsia="Arial" w:hAnsi="PT Serif" w:cs="Arial"/>
          <w:sz w:val="24"/>
          <w:szCs w:val="24"/>
          <w:lang w:val="es-ES_tradnl"/>
        </w:rPr>
        <w:t>La regulaci</w:t>
      </w:r>
      <w:r w:rsidRPr="00600CB9">
        <w:rPr>
          <w:rFonts w:ascii="PT Serif" w:hAnsi="PT Serif"/>
          <w:sz w:val="24"/>
          <w:szCs w:val="24"/>
          <w:lang w:val="es-ES_tradnl"/>
        </w:rPr>
        <w:t>ón española, por el contrario, reconoce en el Preámbulo de la Ley 21/2013, de Evaluación Ambiental, que es el referido instrumento el que, por su idoneidad, incrementa la seguridad de los promotores y, por consecuencia, consolida un de</w:t>
      </w:r>
      <w:r>
        <w:rPr>
          <w:rFonts w:ascii="PT Serif" w:hAnsi="PT Serif"/>
          <w:sz w:val="24"/>
          <w:szCs w:val="24"/>
          <w:lang w:val="es-ES_tradnl"/>
        </w:rPr>
        <w:t>sa</w:t>
      </w:r>
      <w:r w:rsidRPr="00600CB9">
        <w:rPr>
          <w:rFonts w:ascii="PT Serif" w:hAnsi="PT Serif"/>
          <w:sz w:val="24"/>
          <w:szCs w:val="24"/>
          <w:lang w:val="es-ES_tradnl"/>
        </w:rPr>
        <w:t>rrollo homogéneo de la legislación ambiental</w:t>
      </w:r>
      <w:r w:rsidRPr="00600CB9">
        <w:rPr>
          <w:rStyle w:val="Ninguno"/>
          <w:rFonts w:ascii="PT Serif" w:eastAsia="Arial" w:hAnsi="PT Serif" w:cs="Arial"/>
          <w:sz w:val="24"/>
          <w:szCs w:val="24"/>
          <w:vertAlign w:val="superscript"/>
        </w:rPr>
        <w:footnoteReference w:id="30"/>
      </w:r>
      <w:r w:rsidRPr="00600CB9">
        <w:rPr>
          <w:rFonts w:ascii="PT Serif" w:hAnsi="PT Serif"/>
          <w:sz w:val="24"/>
          <w:szCs w:val="24"/>
          <w:lang w:val="es-ES_tradnl"/>
        </w:rPr>
        <w:t xml:space="preserve">. </w:t>
      </w:r>
    </w:p>
    <w:p w14:paraId="639E58AC" w14:textId="0FD3F923" w:rsidR="00E9158C" w:rsidRPr="00E9158C" w:rsidRDefault="00E9158C" w:rsidP="00E9158C">
      <w:pPr>
        <w:pStyle w:val="Cuerpo"/>
        <w:spacing w:after="160" w:line="360" w:lineRule="auto"/>
        <w:ind w:firstLine="720"/>
        <w:jc w:val="both"/>
        <w:rPr>
          <w:rFonts w:ascii="PT Serif" w:hAnsi="PT Serif"/>
          <w:sz w:val="24"/>
          <w:szCs w:val="24"/>
          <w:lang w:val="es-ES_tradnl"/>
        </w:rPr>
      </w:pPr>
      <w:r w:rsidRPr="00600CB9">
        <w:rPr>
          <w:rFonts w:ascii="PT Serif" w:eastAsia="Arial" w:hAnsi="PT Serif" w:cs="Arial"/>
          <w:sz w:val="24"/>
          <w:szCs w:val="24"/>
          <w:lang w:val="es-ES_tradnl"/>
        </w:rPr>
        <w:t>Son estos los motivos por los que se recomienda que la legislaci</w:t>
      </w:r>
      <w:r w:rsidRPr="00600CB9">
        <w:rPr>
          <w:rFonts w:ascii="PT Serif" w:hAnsi="PT Serif"/>
          <w:sz w:val="24"/>
          <w:szCs w:val="24"/>
          <w:lang w:val="es-ES_tradnl"/>
        </w:rPr>
        <w:t>ón peruana considere positivizar en su Ley del SEIA los principios que envuelven al estudiado procedimiento. De esa manera, se dotará al sistema con la fuerza jurídica que, como qu</w:t>
      </w:r>
      <w:r>
        <w:rPr>
          <w:rFonts w:ascii="PT Serif" w:hAnsi="PT Serif"/>
          <w:sz w:val="24"/>
          <w:szCs w:val="24"/>
          <w:lang w:val="es-ES_tradnl"/>
        </w:rPr>
        <w:t>ed</w:t>
      </w:r>
      <w:r w:rsidRPr="00600CB9">
        <w:rPr>
          <w:rFonts w:ascii="PT Serif" w:hAnsi="PT Serif"/>
          <w:sz w:val="24"/>
          <w:szCs w:val="24"/>
          <w:lang w:val="es-ES_tradnl"/>
        </w:rPr>
        <w:t>ará reflejado en los siguientes acápites, consideramos necesaria.</w:t>
      </w:r>
    </w:p>
    <w:p w14:paraId="353D8760" w14:textId="16999097" w:rsidR="00E9158C" w:rsidRPr="00E9158C" w:rsidRDefault="00600CB9" w:rsidP="00E9158C">
      <w:pPr>
        <w:pStyle w:val="Prrafodelista"/>
        <w:numPr>
          <w:ilvl w:val="0"/>
          <w:numId w:val="24"/>
        </w:numPr>
        <w:spacing w:line="360" w:lineRule="auto"/>
        <w:jc w:val="both"/>
        <w:rPr>
          <w:rFonts w:ascii="PT Serif" w:hAnsi="PT Serif" w:cs="Times New Roman"/>
          <w:i/>
          <w:iCs/>
          <w:color w:val="000000" w:themeColor="text1"/>
          <w:sz w:val="24"/>
          <w:szCs w:val="24"/>
          <w:lang w:val="es-ES"/>
        </w:rPr>
      </w:pPr>
      <w:r w:rsidRPr="00600CB9">
        <w:rPr>
          <w:rFonts w:ascii="PT Serif" w:hAnsi="PT Serif" w:cs="Times New Roman"/>
          <w:i/>
          <w:iCs/>
          <w:color w:val="000000" w:themeColor="text1"/>
          <w:sz w:val="24"/>
          <w:szCs w:val="24"/>
          <w:lang w:val="es-ES"/>
        </w:rPr>
        <w:t xml:space="preserve">La conveniencia de </w:t>
      </w:r>
      <w:r>
        <w:rPr>
          <w:rFonts w:ascii="PT Serif" w:hAnsi="PT Serif" w:cs="Times New Roman"/>
          <w:i/>
          <w:iCs/>
          <w:color w:val="000000" w:themeColor="text1"/>
          <w:sz w:val="24"/>
          <w:szCs w:val="24"/>
          <w:lang w:val="es-ES"/>
        </w:rPr>
        <w:t xml:space="preserve">invocar los principios del procedimiento administrativo </w:t>
      </w:r>
    </w:p>
    <w:p w14:paraId="0BDF5CC4" w14:textId="77777777" w:rsidR="00E9158C" w:rsidRPr="003038BA" w:rsidRDefault="00E9158C" w:rsidP="00E9158C">
      <w:pPr>
        <w:pStyle w:val="Cuerpo"/>
        <w:spacing w:after="160" w:line="360" w:lineRule="auto"/>
        <w:ind w:firstLine="720"/>
        <w:jc w:val="both"/>
        <w:rPr>
          <w:rFonts w:ascii="PT Serif" w:eastAsia="Arial" w:hAnsi="PT Serif" w:cs="Arial"/>
          <w:sz w:val="24"/>
          <w:szCs w:val="24"/>
          <w:lang w:val="es-ES_tradnl"/>
        </w:rPr>
      </w:pPr>
      <w:r w:rsidRPr="003038BA">
        <w:rPr>
          <w:rFonts w:ascii="PT Serif" w:eastAsia="Arial" w:hAnsi="PT Serif" w:cs="Arial"/>
          <w:sz w:val="24"/>
          <w:szCs w:val="24"/>
          <w:lang w:val="es-ES_tradnl"/>
        </w:rPr>
        <w:t>Por otro lado, la regulaci</w:t>
      </w:r>
      <w:r w:rsidRPr="003038BA">
        <w:rPr>
          <w:rFonts w:ascii="PT Serif" w:hAnsi="PT Serif"/>
          <w:sz w:val="24"/>
          <w:szCs w:val="24"/>
          <w:lang w:val="es-ES_tradnl"/>
        </w:rPr>
        <w:t xml:space="preserve">ón española ha previsto una inclusión explícita de doce principios que, recogidos están, en su artículo segundo. La norma peruana, por otro </w:t>
      </w:r>
      <w:r w:rsidRPr="003038BA">
        <w:rPr>
          <w:rFonts w:ascii="PT Serif" w:hAnsi="PT Serif"/>
          <w:sz w:val="24"/>
          <w:szCs w:val="24"/>
          <w:lang w:val="es-ES_tradnl"/>
        </w:rPr>
        <w:lastRenderedPageBreak/>
        <w:t xml:space="preserve">lado, refiere tan sólo a seis que, a fin de complementarlos, alude a los ya establecidos en la Ley N.º 28611, Ley General del Ambiente. </w:t>
      </w:r>
    </w:p>
    <w:p w14:paraId="12F67DC8" w14:textId="77777777" w:rsidR="00E9158C" w:rsidRDefault="00E9158C" w:rsidP="00E9158C">
      <w:pPr>
        <w:pStyle w:val="Cuerpo"/>
        <w:spacing w:after="160" w:line="360" w:lineRule="auto"/>
        <w:ind w:firstLine="720"/>
        <w:jc w:val="both"/>
        <w:rPr>
          <w:rFonts w:ascii="PT Serif" w:hAnsi="PT Serif"/>
          <w:sz w:val="24"/>
          <w:szCs w:val="24"/>
          <w:lang w:val="es-ES_tradnl"/>
        </w:rPr>
      </w:pPr>
      <w:r w:rsidRPr="003038BA">
        <w:rPr>
          <w:rFonts w:ascii="PT Serif" w:eastAsia="Arial" w:hAnsi="PT Serif" w:cs="Arial"/>
          <w:sz w:val="24"/>
          <w:szCs w:val="24"/>
          <w:lang w:val="es-ES_tradnl"/>
        </w:rPr>
        <w:t>Sin embargo, resulta llamativo que, estando sometida la evaluaci</w:t>
      </w:r>
      <w:r w:rsidRPr="003038BA">
        <w:rPr>
          <w:rFonts w:ascii="PT Serif" w:hAnsi="PT Serif"/>
          <w:sz w:val="24"/>
          <w:szCs w:val="24"/>
          <w:lang w:val="es-ES_tradnl"/>
        </w:rPr>
        <w:t xml:space="preserve">ón de impacto ambiental a un procedimiento administrativo especial, la legislación peruana omita la referencia a los principios establecidos en la Ley del Procedimiento Administrativo General (LPAG), Ley N.º 27444. </w:t>
      </w:r>
    </w:p>
    <w:p w14:paraId="15442C70" w14:textId="77777777" w:rsidR="00E9158C" w:rsidRPr="003038BA" w:rsidRDefault="00E9158C" w:rsidP="00E9158C">
      <w:pPr>
        <w:pStyle w:val="Cuerpo"/>
        <w:spacing w:after="160" w:line="360" w:lineRule="auto"/>
        <w:ind w:firstLine="720"/>
        <w:jc w:val="both"/>
        <w:rPr>
          <w:rFonts w:ascii="PT Serif" w:eastAsia="Arial" w:hAnsi="PT Serif" w:cs="Arial"/>
          <w:sz w:val="24"/>
          <w:szCs w:val="24"/>
          <w:lang w:val="es-ES_tradnl"/>
        </w:rPr>
      </w:pPr>
      <w:r w:rsidRPr="003038BA">
        <w:rPr>
          <w:rFonts w:ascii="PT Serif" w:hAnsi="PT Serif"/>
          <w:sz w:val="24"/>
          <w:szCs w:val="24"/>
          <w:lang w:val="es-ES_tradnl"/>
        </w:rPr>
        <w:t>Este vacío no sólo se constata en la Ley del SEIA y en su respectivo reglamento, sino también, en el recientemente dispuesto, Procedimiento Único del Proceso de Certificación Ambiental del Servicio Nacional de Certificación Ambiental para las Inversiones Sostenibles</w:t>
      </w:r>
      <w:r>
        <w:rPr>
          <w:rFonts w:ascii="PT Serif" w:hAnsi="PT Serif"/>
          <w:sz w:val="24"/>
          <w:szCs w:val="24"/>
          <w:lang w:val="es-ES_tradnl"/>
        </w:rPr>
        <w:t xml:space="preserve"> -</w:t>
      </w:r>
      <w:r w:rsidRPr="003038BA">
        <w:rPr>
          <w:rFonts w:ascii="PT Serif" w:hAnsi="PT Serif"/>
          <w:sz w:val="24"/>
          <w:szCs w:val="24"/>
          <w:lang w:val="es-ES_tradnl"/>
        </w:rPr>
        <w:t>SENACE, aprobado por Decreto Supremo 013-2024-MINAM</w:t>
      </w:r>
      <w:r w:rsidRPr="003038BA">
        <w:rPr>
          <w:rStyle w:val="Ninguno"/>
          <w:rFonts w:ascii="PT Serif" w:eastAsia="Arial" w:hAnsi="PT Serif" w:cs="Arial"/>
          <w:sz w:val="24"/>
          <w:szCs w:val="24"/>
          <w:vertAlign w:val="superscript"/>
        </w:rPr>
        <w:footnoteReference w:id="31"/>
      </w:r>
      <w:r w:rsidRPr="003038BA">
        <w:rPr>
          <w:rFonts w:ascii="PT Serif" w:hAnsi="PT Serif"/>
          <w:sz w:val="24"/>
          <w:szCs w:val="24"/>
          <w:lang w:val="es-ES_tradnl"/>
        </w:rPr>
        <w:t>. Este vicio nos resulta inquietante, más aún, porque en el marco de la estudiada evaluación prevalecen, por un lado, las condiciones y garantías reconocidas en el régimen general a favor del administrado</w:t>
      </w:r>
      <w:r w:rsidRPr="003038BA">
        <w:rPr>
          <w:rStyle w:val="Ninguno"/>
          <w:rFonts w:ascii="PT Serif" w:eastAsia="Arial" w:hAnsi="PT Serif" w:cs="Arial"/>
          <w:sz w:val="24"/>
          <w:szCs w:val="24"/>
          <w:vertAlign w:val="superscript"/>
        </w:rPr>
        <w:footnoteReference w:id="32"/>
      </w:r>
      <w:r w:rsidRPr="003038BA">
        <w:rPr>
          <w:rFonts w:ascii="PT Serif" w:hAnsi="PT Serif"/>
          <w:sz w:val="24"/>
          <w:szCs w:val="24"/>
          <w:lang w:val="es-ES_tradnl"/>
        </w:rPr>
        <w:t>; y, por el otro, la colaboración entre las diversas entidades</w:t>
      </w:r>
      <w:r w:rsidRPr="003038BA">
        <w:rPr>
          <w:rStyle w:val="Ninguno"/>
          <w:rFonts w:ascii="PT Serif" w:eastAsia="Arial" w:hAnsi="PT Serif" w:cs="Arial"/>
          <w:sz w:val="24"/>
          <w:szCs w:val="24"/>
          <w:vertAlign w:val="superscript"/>
        </w:rPr>
        <w:footnoteReference w:id="33"/>
      </w:r>
      <w:r w:rsidRPr="003038BA">
        <w:rPr>
          <w:rFonts w:ascii="PT Serif" w:hAnsi="PT Serif"/>
          <w:sz w:val="24"/>
          <w:szCs w:val="24"/>
          <w:lang w:val="es-ES_tradnl"/>
        </w:rPr>
        <w:t>.</w:t>
      </w:r>
    </w:p>
    <w:p w14:paraId="736982CD" w14:textId="77777777" w:rsidR="00E9158C" w:rsidRPr="003038BA" w:rsidRDefault="00E9158C" w:rsidP="00E9158C">
      <w:pPr>
        <w:pStyle w:val="Cuerpo"/>
        <w:spacing w:after="160" w:line="360" w:lineRule="auto"/>
        <w:ind w:firstLine="720"/>
        <w:jc w:val="both"/>
        <w:rPr>
          <w:rFonts w:ascii="PT Serif" w:eastAsia="Arial" w:hAnsi="PT Serif" w:cs="Arial"/>
          <w:sz w:val="24"/>
          <w:szCs w:val="24"/>
          <w:lang w:val="es-ES_tradnl"/>
        </w:rPr>
      </w:pPr>
      <w:r w:rsidRPr="003038BA">
        <w:rPr>
          <w:rFonts w:ascii="PT Serif" w:eastAsia="Arial" w:hAnsi="PT Serif" w:cs="Arial"/>
          <w:sz w:val="24"/>
          <w:szCs w:val="24"/>
          <w:lang w:val="es-ES_tradnl"/>
        </w:rPr>
        <w:t>En ese sentido, conforme la data administrada por el SENACE</w:t>
      </w:r>
      <w:r w:rsidRPr="003038BA">
        <w:rPr>
          <w:rStyle w:val="Ninguno"/>
          <w:rFonts w:ascii="PT Serif" w:eastAsia="Arial" w:hAnsi="PT Serif" w:cs="Arial"/>
          <w:sz w:val="24"/>
          <w:szCs w:val="24"/>
          <w:vertAlign w:val="superscript"/>
        </w:rPr>
        <w:footnoteReference w:id="34"/>
      </w:r>
      <w:r w:rsidRPr="003038BA">
        <w:rPr>
          <w:rFonts w:ascii="PT Serif" w:hAnsi="PT Serif"/>
          <w:sz w:val="24"/>
          <w:szCs w:val="24"/>
          <w:lang w:val="es-ES_tradnl"/>
        </w:rPr>
        <w:t xml:space="preserve">, advertimos, en el marco del procedimiento de evaluación de impacto ambiental llevado a cabo por la aludida institución, una preocupante vulneración al principio del debido procedimiento, al detectar que, en lo que respecta del año 2023 y 2024, existen cuatro y ocho procedimientos, respectivamente, que, hasta la fecha, no obtienen la resolución firme. Asimismo, a fin de reforzar este argumento, procedemos a invocar </w:t>
      </w:r>
      <w:r w:rsidRPr="003038BA">
        <w:rPr>
          <w:rFonts w:ascii="PT Serif" w:hAnsi="PT Serif"/>
          <w:sz w:val="24"/>
          <w:szCs w:val="24"/>
          <w:lang w:val="es-ES_tradnl"/>
        </w:rPr>
        <w:lastRenderedPageBreak/>
        <w:t>los alcances de la Resolución de Presidencia Ejecutiva N.º 0054-2019-SENACE/PE</w:t>
      </w:r>
      <w:r w:rsidRPr="003038BA">
        <w:rPr>
          <w:rStyle w:val="Ninguno"/>
          <w:rFonts w:ascii="PT Serif" w:eastAsia="Arial" w:hAnsi="PT Serif" w:cs="Arial"/>
          <w:sz w:val="24"/>
          <w:szCs w:val="24"/>
          <w:vertAlign w:val="superscript"/>
        </w:rPr>
        <w:footnoteReference w:id="35"/>
      </w:r>
      <w:r w:rsidRPr="003038BA">
        <w:rPr>
          <w:rFonts w:ascii="PT Serif" w:hAnsi="PT Serif"/>
          <w:sz w:val="24"/>
          <w:szCs w:val="24"/>
          <w:lang w:val="es-ES_tradnl"/>
        </w:rPr>
        <w:t>. En ella se reconoció que el particular soportó la vulneración de los principios de legalidad y debido procedimiento por los siguientes motivos: (i) Quedó evidenciado que la Dirección de Evaluación Ambiental para Proyectos de Recursos Naturales y Productivos (DEAR) pretendía, tan sólo mediante la notificación de una carta adjuntando un simple informe, generar efectos jurídicos sobre los intereses y los derechos del particular; (</w:t>
      </w:r>
      <w:proofErr w:type="spellStart"/>
      <w:r w:rsidRPr="003038BA">
        <w:rPr>
          <w:rFonts w:ascii="PT Serif" w:hAnsi="PT Serif"/>
          <w:sz w:val="24"/>
          <w:szCs w:val="24"/>
          <w:lang w:val="es-ES_tradnl"/>
        </w:rPr>
        <w:t>ii</w:t>
      </w:r>
      <w:proofErr w:type="spellEnd"/>
      <w:r w:rsidRPr="003038BA">
        <w:rPr>
          <w:rFonts w:ascii="PT Serif" w:hAnsi="PT Serif"/>
          <w:sz w:val="24"/>
          <w:szCs w:val="24"/>
          <w:lang w:val="es-ES_tradnl"/>
        </w:rPr>
        <w:t>) se demostró que el aludido informe carecía de motivación al no referir todos los extremos que el administrado impugnaba; (</w:t>
      </w:r>
      <w:proofErr w:type="spellStart"/>
      <w:r w:rsidRPr="003038BA">
        <w:rPr>
          <w:rFonts w:ascii="PT Serif" w:hAnsi="PT Serif"/>
          <w:sz w:val="24"/>
          <w:szCs w:val="24"/>
          <w:lang w:val="es-ES_tradnl"/>
        </w:rPr>
        <w:t>iii</w:t>
      </w:r>
      <w:proofErr w:type="spellEnd"/>
      <w:r w:rsidRPr="003038BA">
        <w:rPr>
          <w:rFonts w:ascii="PT Serif" w:hAnsi="PT Serif"/>
          <w:sz w:val="24"/>
          <w:szCs w:val="24"/>
          <w:lang w:val="es-ES_tradnl"/>
        </w:rPr>
        <w:t>) se constató que la DEAR omitió valorar los argumentos propuestos por el administrado a fin de dar respuesta, en este caso, a una solicitud de ampliación de plazo para el inicio de las obras de ejecución de un proyecto de explotación y beneficio minero.</w:t>
      </w:r>
    </w:p>
    <w:p w14:paraId="31CBE291" w14:textId="29347DFB" w:rsidR="00E9158C" w:rsidRPr="003038BA" w:rsidRDefault="00E9158C" w:rsidP="00E9158C">
      <w:pPr>
        <w:pStyle w:val="Cuerpo"/>
        <w:spacing w:after="160" w:line="360" w:lineRule="auto"/>
        <w:ind w:firstLine="720"/>
        <w:jc w:val="both"/>
        <w:rPr>
          <w:rFonts w:ascii="PT Serif" w:eastAsia="Arial" w:hAnsi="PT Serif" w:cs="Arial"/>
          <w:sz w:val="24"/>
          <w:szCs w:val="24"/>
          <w:lang w:val="es-ES_tradnl"/>
        </w:rPr>
      </w:pPr>
      <w:r w:rsidRPr="003038BA">
        <w:rPr>
          <w:rFonts w:ascii="PT Serif" w:eastAsia="Arial" w:hAnsi="PT Serif" w:cs="Arial"/>
          <w:sz w:val="24"/>
          <w:szCs w:val="24"/>
          <w:lang w:val="es-ES_tradnl"/>
        </w:rPr>
        <w:t>Espa</w:t>
      </w:r>
      <w:r w:rsidRPr="003038BA">
        <w:rPr>
          <w:rFonts w:ascii="PT Serif" w:hAnsi="PT Serif"/>
          <w:sz w:val="24"/>
          <w:szCs w:val="24"/>
          <w:lang w:val="es-ES_tradnl"/>
        </w:rPr>
        <w:t>ña, por su lado, no sólo consagra los principios de cooperación y coordinación activa de los distintos órganos administrativos que intervienen en el marco del procedimiento de evaluación</w:t>
      </w:r>
      <w:r w:rsidRPr="003038BA">
        <w:rPr>
          <w:rStyle w:val="Ninguno"/>
          <w:rFonts w:ascii="PT Serif" w:eastAsia="Arial" w:hAnsi="PT Serif" w:cs="Arial"/>
          <w:sz w:val="24"/>
          <w:szCs w:val="24"/>
          <w:vertAlign w:val="superscript"/>
        </w:rPr>
        <w:footnoteReference w:id="36"/>
      </w:r>
      <w:r w:rsidRPr="003038BA">
        <w:rPr>
          <w:rFonts w:ascii="PT Serif" w:hAnsi="PT Serif"/>
          <w:sz w:val="24"/>
          <w:szCs w:val="24"/>
          <w:lang w:val="es-ES_tradnl"/>
        </w:rPr>
        <w:t>, sino que, además, dispone una regulación específica en cuanto a la actuación y las relaciones entre las administraciones públicas</w:t>
      </w:r>
      <w:r w:rsidRPr="003038BA">
        <w:rPr>
          <w:rStyle w:val="Ninguno"/>
          <w:rFonts w:ascii="PT Serif" w:eastAsia="Arial" w:hAnsi="PT Serif" w:cs="Arial"/>
          <w:sz w:val="24"/>
          <w:szCs w:val="24"/>
          <w:vertAlign w:val="superscript"/>
        </w:rPr>
        <w:footnoteReference w:id="37"/>
      </w:r>
      <w:r w:rsidRPr="003038BA">
        <w:rPr>
          <w:rFonts w:ascii="PT Serif" w:hAnsi="PT Serif"/>
          <w:sz w:val="24"/>
          <w:szCs w:val="24"/>
          <w:lang w:val="es-ES_tradnl"/>
        </w:rPr>
        <w:t xml:space="preserve"> señalando que deben ejercerse en un entorno de lealtad institucional, coordinación, información mutua, cooperación, confianza legítima y coherencia.</w:t>
      </w:r>
    </w:p>
    <w:p w14:paraId="5B6DEF5D" w14:textId="5DD1DAC7" w:rsidR="00E9158C" w:rsidRPr="00E9158C" w:rsidRDefault="00E9158C" w:rsidP="00E9158C">
      <w:pPr>
        <w:pStyle w:val="Cuerpo"/>
        <w:spacing w:after="160" w:line="360" w:lineRule="auto"/>
        <w:ind w:firstLine="720"/>
        <w:jc w:val="both"/>
        <w:rPr>
          <w:rFonts w:ascii="PT Serif" w:eastAsia="Arial" w:hAnsi="PT Serif" w:cs="Arial"/>
          <w:sz w:val="24"/>
          <w:szCs w:val="24"/>
          <w:lang w:val="es-ES_tradnl"/>
        </w:rPr>
      </w:pPr>
      <w:r w:rsidRPr="003038BA">
        <w:rPr>
          <w:rFonts w:ascii="PT Serif" w:eastAsia="Arial" w:hAnsi="PT Serif" w:cs="Arial"/>
          <w:sz w:val="24"/>
          <w:szCs w:val="24"/>
          <w:lang w:val="es-ES_tradnl"/>
        </w:rPr>
        <w:t xml:space="preserve">Considerando lo expuesto, advertimos la pertinencia </w:t>
      </w:r>
      <w:r>
        <w:rPr>
          <w:rFonts w:ascii="PT Serif" w:eastAsia="Arial" w:hAnsi="PT Serif" w:cs="Arial"/>
          <w:sz w:val="24"/>
          <w:szCs w:val="24"/>
          <w:lang w:val="es-ES_tradnl"/>
        </w:rPr>
        <w:t xml:space="preserve">de </w:t>
      </w:r>
      <w:r w:rsidRPr="003038BA">
        <w:rPr>
          <w:rFonts w:ascii="PT Serif" w:eastAsia="Arial" w:hAnsi="PT Serif" w:cs="Arial"/>
          <w:sz w:val="24"/>
          <w:szCs w:val="24"/>
          <w:lang w:val="es-ES_tradnl"/>
        </w:rPr>
        <w:t>que la Ley del SEIA recoja los mencionados principios procedimentales.</w:t>
      </w:r>
    </w:p>
    <w:p w14:paraId="64A8A77D" w14:textId="6E30D652" w:rsidR="00E9158C" w:rsidRPr="00E9158C" w:rsidRDefault="003038BA" w:rsidP="00E9158C">
      <w:pPr>
        <w:pStyle w:val="Prrafodelista"/>
        <w:numPr>
          <w:ilvl w:val="0"/>
          <w:numId w:val="24"/>
        </w:numPr>
        <w:spacing w:line="360" w:lineRule="auto"/>
        <w:jc w:val="both"/>
        <w:rPr>
          <w:rFonts w:ascii="PT Serif" w:hAnsi="PT Serif" w:cs="Times New Roman"/>
          <w:i/>
          <w:iCs/>
          <w:color w:val="000000" w:themeColor="text1"/>
          <w:sz w:val="24"/>
          <w:szCs w:val="24"/>
          <w:lang w:val="es-ES"/>
        </w:rPr>
      </w:pPr>
      <w:r w:rsidRPr="00600CB9">
        <w:rPr>
          <w:rFonts w:ascii="PT Serif" w:hAnsi="PT Serif" w:cs="Times New Roman"/>
          <w:i/>
          <w:iCs/>
          <w:color w:val="000000" w:themeColor="text1"/>
          <w:sz w:val="24"/>
          <w:szCs w:val="24"/>
          <w:lang w:val="es-ES"/>
        </w:rPr>
        <w:lastRenderedPageBreak/>
        <w:t xml:space="preserve">La </w:t>
      </w:r>
      <w:r>
        <w:rPr>
          <w:rFonts w:ascii="PT Serif" w:hAnsi="PT Serif" w:cs="Times New Roman"/>
          <w:i/>
          <w:iCs/>
          <w:color w:val="000000" w:themeColor="text1"/>
          <w:sz w:val="24"/>
          <w:szCs w:val="24"/>
          <w:lang w:val="es-ES"/>
        </w:rPr>
        <w:t xml:space="preserve">necesidad de que la legislación peruana recoja el principio de “Actuación </w:t>
      </w:r>
      <w:proofErr w:type="gramStart"/>
      <w:r>
        <w:rPr>
          <w:rFonts w:ascii="PT Serif" w:hAnsi="PT Serif" w:cs="Times New Roman"/>
          <w:i/>
          <w:iCs/>
          <w:color w:val="000000" w:themeColor="text1"/>
          <w:sz w:val="24"/>
          <w:szCs w:val="24"/>
          <w:lang w:val="es-ES"/>
        </w:rPr>
        <w:t>de acuerdo al</w:t>
      </w:r>
      <w:proofErr w:type="gramEnd"/>
      <w:r>
        <w:rPr>
          <w:rFonts w:ascii="PT Serif" w:hAnsi="PT Serif" w:cs="Times New Roman"/>
          <w:i/>
          <w:iCs/>
          <w:color w:val="000000" w:themeColor="text1"/>
          <w:sz w:val="24"/>
          <w:szCs w:val="24"/>
          <w:lang w:val="es-ES"/>
        </w:rPr>
        <w:t xml:space="preserve"> mejor conocimiento científico posible” </w:t>
      </w:r>
    </w:p>
    <w:p w14:paraId="15777E66" w14:textId="77777777" w:rsidR="00E9158C" w:rsidRPr="00D4192A" w:rsidRDefault="00E9158C" w:rsidP="00E9158C">
      <w:pPr>
        <w:pStyle w:val="Cuerpo"/>
        <w:spacing w:after="160" w:line="360" w:lineRule="auto"/>
        <w:ind w:firstLine="720"/>
        <w:jc w:val="both"/>
        <w:rPr>
          <w:rFonts w:ascii="PT Serif" w:hAnsi="PT Serif"/>
          <w:sz w:val="24"/>
          <w:szCs w:val="24"/>
          <w:lang w:val="es-ES_tradnl"/>
        </w:rPr>
      </w:pPr>
      <w:proofErr w:type="gramStart"/>
      <w:r w:rsidRPr="003038BA">
        <w:rPr>
          <w:rFonts w:ascii="PT Serif" w:eastAsia="Arial" w:hAnsi="PT Serif" w:cs="Arial"/>
          <w:sz w:val="24"/>
          <w:szCs w:val="24"/>
          <w:lang w:val="es-ES_tradnl"/>
        </w:rPr>
        <w:t>En relaci</w:t>
      </w:r>
      <w:r w:rsidRPr="003038BA">
        <w:rPr>
          <w:rFonts w:ascii="PT Serif" w:hAnsi="PT Serif"/>
          <w:sz w:val="24"/>
          <w:szCs w:val="24"/>
          <w:lang w:val="es-ES_tradnl"/>
        </w:rPr>
        <w:t>ón a</w:t>
      </w:r>
      <w:proofErr w:type="gramEnd"/>
      <w:r w:rsidRPr="003038BA">
        <w:rPr>
          <w:rFonts w:ascii="PT Serif" w:hAnsi="PT Serif"/>
          <w:sz w:val="24"/>
          <w:szCs w:val="24"/>
          <w:lang w:val="es-ES_tradnl"/>
        </w:rPr>
        <w:t xml:space="preserve"> las mejores técnicas disponibles y a los avances tecnológicos, la Ley de Evaluación Ambiental española consolida el principio de </w:t>
      </w:r>
      <w:r w:rsidRPr="00D379CF">
        <w:rPr>
          <w:rFonts w:ascii="PT Serif" w:hAnsi="PT Serif"/>
          <w:sz w:val="24"/>
          <w:szCs w:val="24"/>
          <w:lang w:val="es-ES_tradnl"/>
        </w:rPr>
        <w:t>“</w:t>
      </w:r>
      <w:r w:rsidRPr="00D379CF">
        <w:rPr>
          <w:rStyle w:val="Ninguno"/>
          <w:rFonts w:ascii="PT Serif" w:hAnsi="PT Serif"/>
          <w:sz w:val="24"/>
          <w:szCs w:val="24"/>
        </w:rPr>
        <w:t xml:space="preserve">actuación </w:t>
      </w:r>
      <w:proofErr w:type="gramStart"/>
      <w:r w:rsidRPr="00D379CF">
        <w:rPr>
          <w:rStyle w:val="Ninguno"/>
          <w:rFonts w:ascii="PT Serif" w:hAnsi="PT Serif"/>
          <w:sz w:val="24"/>
          <w:szCs w:val="24"/>
        </w:rPr>
        <w:t>de acuerdo al</w:t>
      </w:r>
      <w:proofErr w:type="gramEnd"/>
      <w:r w:rsidRPr="00D379CF">
        <w:rPr>
          <w:rStyle w:val="Ninguno"/>
          <w:rFonts w:ascii="PT Serif" w:hAnsi="PT Serif"/>
          <w:sz w:val="24"/>
          <w:szCs w:val="24"/>
        </w:rPr>
        <w:t xml:space="preserve"> mejor conocimiento científico posible</w:t>
      </w:r>
      <w:r w:rsidRPr="00D379CF">
        <w:rPr>
          <w:rFonts w:ascii="PT Serif" w:hAnsi="PT Serif"/>
          <w:sz w:val="24"/>
          <w:szCs w:val="24"/>
          <w:lang w:val="es-ES_tradnl"/>
        </w:rPr>
        <w:t>”</w:t>
      </w:r>
      <w:r w:rsidRPr="00D379CF">
        <w:rPr>
          <w:rStyle w:val="Ninguno"/>
          <w:rFonts w:ascii="PT Serif" w:eastAsia="Arial" w:hAnsi="PT Serif" w:cs="Arial"/>
          <w:sz w:val="24"/>
          <w:szCs w:val="24"/>
          <w:vertAlign w:val="superscript"/>
        </w:rPr>
        <w:footnoteReference w:id="38"/>
      </w:r>
      <w:r w:rsidRPr="00D379CF">
        <w:rPr>
          <w:rFonts w:ascii="PT Serif" w:hAnsi="PT Serif"/>
          <w:sz w:val="24"/>
          <w:szCs w:val="24"/>
          <w:lang w:val="es-ES_tradnl"/>
        </w:rPr>
        <w:t>.</w:t>
      </w:r>
      <w:r w:rsidRPr="003038BA">
        <w:rPr>
          <w:rFonts w:ascii="PT Serif" w:hAnsi="PT Serif"/>
          <w:sz w:val="24"/>
          <w:szCs w:val="24"/>
          <w:lang w:val="es-ES_tradnl"/>
        </w:rPr>
        <w:t xml:space="preserve"> La doctrina europea, en ese sentido, ha marcado la importancia de su interrelación con los principios de sostenibilidad y justicia generacional. Luciano Parejo, catedrático de la Universidad Carlos III de Madrid, resalta que lo decisivo de la innovación es la posibilidad de revisar el camino emprendido. El Derecho, en ese sentido, sin negar la debida protección del medio ambiente ni dejar de considerar las acciones preventivas frente a los riesgos, debe constituir un instrumento a fin de facilitarlo y promoverlo. El autor sostiene que el Derecho debe estar abierto al cambio, pero teniendo en cuenta que: (i) los tiempos no son iguales en todos los ámbitos; (</w:t>
      </w:r>
      <w:proofErr w:type="spellStart"/>
      <w:r w:rsidRPr="003038BA">
        <w:rPr>
          <w:rFonts w:ascii="PT Serif" w:hAnsi="PT Serif"/>
          <w:sz w:val="24"/>
          <w:szCs w:val="24"/>
          <w:lang w:val="es-ES_tradnl"/>
        </w:rPr>
        <w:t>ii</w:t>
      </w:r>
      <w:proofErr w:type="spellEnd"/>
      <w:r w:rsidRPr="003038BA">
        <w:rPr>
          <w:rFonts w:ascii="PT Serif" w:hAnsi="PT Serif"/>
          <w:sz w:val="24"/>
          <w:szCs w:val="24"/>
          <w:lang w:val="es-ES_tradnl"/>
        </w:rPr>
        <w:t>) la generación de riesgos es perenne; y (</w:t>
      </w:r>
      <w:proofErr w:type="spellStart"/>
      <w:r w:rsidRPr="003038BA">
        <w:rPr>
          <w:rFonts w:ascii="PT Serif" w:hAnsi="PT Serif"/>
          <w:sz w:val="24"/>
          <w:szCs w:val="24"/>
          <w:lang w:val="es-ES_tradnl"/>
        </w:rPr>
        <w:t>iii</w:t>
      </w:r>
      <w:proofErr w:type="spellEnd"/>
      <w:r w:rsidRPr="003038BA">
        <w:rPr>
          <w:rFonts w:ascii="PT Serif" w:hAnsi="PT Serif"/>
          <w:sz w:val="24"/>
          <w:szCs w:val="24"/>
          <w:lang w:val="es-ES_tradnl"/>
        </w:rPr>
        <w:t>) la innovación no puede ser conseguida sólo mediante la modernización tecnológica</w:t>
      </w:r>
      <w:r w:rsidRPr="003038BA">
        <w:rPr>
          <w:rStyle w:val="Ninguno"/>
          <w:rFonts w:ascii="PT Serif" w:eastAsia="Arial" w:hAnsi="PT Serif" w:cs="Arial"/>
          <w:sz w:val="24"/>
          <w:szCs w:val="24"/>
          <w:vertAlign w:val="superscript"/>
        </w:rPr>
        <w:footnoteReference w:id="39"/>
      </w:r>
      <w:r w:rsidRPr="003038BA">
        <w:rPr>
          <w:rFonts w:ascii="PT Serif" w:hAnsi="PT Serif"/>
          <w:sz w:val="24"/>
          <w:szCs w:val="24"/>
          <w:lang w:val="es-ES_tradnl"/>
        </w:rPr>
        <w:t xml:space="preserve">. </w:t>
      </w:r>
    </w:p>
    <w:p w14:paraId="2438DAE3" w14:textId="0103E7F6" w:rsidR="00E9158C" w:rsidRPr="003038BA" w:rsidRDefault="00E9158C" w:rsidP="00E9158C">
      <w:pPr>
        <w:pStyle w:val="Cuerpo"/>
        <w:spacing w:after="160" w:line="360" w:lineRule="auto"/>
        <w:ind w:firstLine="720"/>
        <w:jc w:val="both"/>
        <w:rPr>
          <w:rFonts w:ascii="PT Serif" w:eastAsia="Arial" w:hAnsi="PT Serif" w:cs="Arial"/>
          <w:sz w:val="24"/>
          <w:szCs w:val="24"/>
          <w:lang w:val="es-ES_tradnl"/>
        </w:rPr>
      </w:pPr>
      <w:r w:rsidRPr="003038BA">
        <w:rPr>
          <w:rFonts w:ascii="PT Serif" w:eastAsia="Arial" w:hAnsi="PT Serif" w:cs="Arial"/>
          <w:sz w:val="24"/>
          <w:szCs w:val="24"/>
          <w:lang w:val="es-ES_tradnl"/>
        </w:rPr>
        <w:t>Reparando en lo expuesto, la regulaci</w:t>
      </w:r>
      <w:r w:rsidRPr="003038BA">
        <w:rPr>
          <w:rFonts w:ascii="PT Serif" w:hAnsi="PT Serif"/>
          <w:sz w:val="24"/>
          <w:szCs w:val="24"/>
          <w:lang w:val="es-ES_tradnl"/>
        </w:rPr>
        <w:t>ón española pretende afianzar, por medio de la aplicación del referido principio, dos objetivos: El primero, la promoción de los avances tecnológicos y de la innovación en las prácticas científicas; y el segundo, el establecimiento de medidas de prevención y reducción de los impactos ambientales susceptibles de ser generados por el ejercicio de una actividad.</w:t>
      </w:r>
    </w:p>
    <w:p w14:paraId="3431F0B4" w14:textId="77777777" w:rsidR="00E9158C" w:rsidRDefault="00E9158C" w:rsidP="00E9158C">
      <w:pPr>
        <w:pStyle w:val="Cuerpo"/>
        <w:spacing w:after="160" w:line="360" w:lineRule="auto"/>
        <w:ind w:firstLine="720"/>
        <w:jc w:val="both"/>
        <w:rPr>
          <w:rFonts w:ascii="PT Serif" w:hAnsi="PT Serif"/>
          <w:sz w:val="24"/>
          <w:szCs w:val="24"/>
          <w:lang w:val="es-ES_tradnl"/>
        </w:rPr>
      </w:pPr>
      <w:r w:rsidRPr="003038BA">
        <w:rPr>
          <w:rFonts w:ascii="PT Serif" w:eastAsia="Arial" w:hAnsi="PT Serif" w:cs="Arial"/>
          <w:sz w:val="24"/>
          <w:szCs w:val="24"/>
          <w:lang w:val="es-ES_tradnl"/>
        </w:rPr>
        <w:t>Asimismo, consideramos id</w:t>
      </w:r>
      <w:r w:rsidRPr="003038BA">
        <w:rPr>
          <w:rFonts w:ascii="PT Serif" w:hAnsi="PT Serif"/>
          <w:sz w:val="24"/>
          <w:szCs w:val="24"/>
          <w:lang w:val="es-ES_tradnl"/>
        </w:rPr>
        <w:t>óneo hacer hincapié del imperativo científico en el Estado de Derecho</w:t>
      </w:r>
      <w:r w:rsidRPr="003038BA">
        <w:rPr>
          <w:rStyle w:val="Ninguno"/>
          <w:rFonts w:ascii="PT Serif" w:eastAsia="Arial" w:hAnsi="PT Serif" w:cs="Arial"/>
          <w:sz w:val="24"/>
          <w:szCs w:val="24"/>
          <w:vertAlign w:val="superscript"/>
        </w:rPr>
        <w:footnoteReference w:id="40"/>
      </w:r>
      <w:r w:rsidRPr="003038BA">
        <w:rPr>
          <w:rFonts w:ascii="PT Serif" w:hAnsi="PT Serif"/>
          <w:sz w:val="24"/>
          <w:szCs w:val="24"/>
          <w:lang w:val="es-ES_tradnl"/>
        </w:rPr>
        <w:t xml:space="preserve"> y en la importancia del uso de la ciencia, de la tecnología y de la </w:t>
      </w:r>
      <w:r w:rsidRPr="003038BA">
        <w:rPr>
          <w:rFonts w:ascii="PT Serif" w:hAnsi="PT Serif"/>
          <w:sz w:val="24"/>
          <w:szCs w:val="24"/>
          <w:lang w:val="es-ES_tradnl"/>
        </w:rPr>
        <w:lastRenderedPageBreak/>
        <w:t>innovación científica en el marco del desarrollo sostenible. La ciencia, en ese sentido, está destinada a contribuir en los nuevos descubrimientos con la finalidad de combatir y evitar los riesgos ambientales. De hecho, el Sexto Informe de Evaluación del IPCC</w:t>
      </w:r>
      <w:r w:rsidRPr="003038BA">
        <w:rPr>
          <w:rStyle w:val="Ninguno"/>
          <w:rFonts w:ascii="PT Serif" w:eastAsia="Arial" w:hAnsi="PT Serif" w:cs="Arial"/>
          <w:sz w:val="24"/>
          <w:szCs w:val="24"/>
          <w:vertAlign w:val="superscript"/>
        </w:rPr>
        <w:footnoteReference w:id="41"/>
      </w:r>
      <w:r w:rsidRPr="003038BA">
        <w:rPr>
          <w:rFonts w:ascii="PT Serif" w:hAnsi="PT Serif"/>
          <w:sz w:val="24"/>
          <w:szCs w:val="24"/>
          <w:lang w:val="es-ES_tradnl"/>
        </w:rPr>
        <w:t xml:space="preserve"> establece que</w:t>
      </w:r>
      <w:r>
        <w:rPr>
          <w:rFonts w:ascii="PT Serif" w:hAnsi="PT Serif"/>
          <w:sz w:val="24"/>
          <w:szCs w:val="24"/>
          <w:lang w:val="es-ES_tradnl"/>
        </w:rPr>
        <w:t>:</w:t>
      </w:r>
    </w:p>
    <w:p w14:paraId="7AEC0091" w14:textId="77777777" w:rsidR="00E9158C" w:rsidRPr="00D379CF" w:rsidRDefault="00E9158C" w:rsidP="00E9158C">
      <w:pPr>
        <w:pStyle w:val="Cuerpo"/>
        <w:spacing w:after="160" w:line="360" w:lineRule="auto"/>
        <w:ind w:left="720"/>
        <w:jc w:val="both"/>
        <w:rPr>
          <w:rFonts w:ascii="PT Serif" w:eastAsia="Arial" w:hAnsi="PT Serif" w:cs="Arial"/>
          <w:sz w:val="24"/>
          <w:szCs w:val="24"/>
          <w:lang w:val="es-ES_tradnl"/>
        </w:rPr>
      </w:pPr>
      <w:r w:rsidRPr="00D379CF">
        <w:rPr>
          <w:rStyle w:val="Ninguno"/>
          <w:rFonts w:ascii="PT Serif" w:hAnsi="PT Serif"/>
          <w:sz w:val="24"/>
          <w:szCs w:val="24"/>
        </w:rPr>
        <w:t>(…) mejorar los sistemas de innovación tecnológica puede brindar oportunidades para reducir el crecimiento de las emisiones, generar beneficios sociales y ambientales, y alcanzar otros Objetivos del Desarrollo Sostenible. Los paquetes de políticas adaptados a los contextos nacionales y las características tecnológicas han sido eficaces para apoyar la innovación de bajas emisiones y la difusión de tecnologías (…)</w:t>
      </w:r>
      <w:r w:rsidRPr="00D379CF">
        <w:rPr>
          <w:rStyle w:val="Ninguno"/>
          <w:rFonts w:ascii="PT Serif" w:eastAsia="Arial" w:hAnsi="PT Serif" w:cs="Arial"/>
          <w:sz w:val="24"/>
          <w:szCs w:val="24"/>
          <w:vertAlign w:val="superscript"/>
        </w:rPr>
        <w:footnoteReference w:id="42"/>
      </w:r>
      <w:r w:rsidRPr="00D379CF">
        <w:rPr>
          <w:rFonts w:ascii="PT Serif" w:hAnsi="PT Serif"/>
          <w:sz w:val="24"/>
          <w:szCs w:val="24"/>
          <w:lang w:val="es-ES_tradnl"/>
        </w:rPr>
        <w:t>.</w:t>
      </w:r>
    </w:p>
    <w:p w14:paraId="18AB58DE" w14:textId="3E539D89" w:rsidR="00E9158C" w:rsidRPr="00E9158C" w:rsidRDefault="00E9158C" w:rsidP="00E9158C">
      <w:pPr>
        <w:pStyle w:val="Cuerpo"/>
        <w:spacing w:after="160" w:line="360" w:lineRule="auto"/>
        <w:ind w:firstLine="720"/>
        <w:jc w:val="both"/>
        <w:rPr>
          <w:rFonts w:ascii="PT Serif" w:hAnsi="PT Serif"/>
          <w:sz w:val="24"/>
          <w:szCs w:val="24"/>
          <w:lang w:val="es-ES_tradnl"/>
        </w:rPr>
      </w:pPr>
      <w:r w:rsidRPr="003038BA">
        <w:rPr>
          <w:rFonts w:ascii="PT Serif" w:eastAsia="Arial" w:hAnsi="PT Serif" w:cs="Arial"/>
          <w:sz w:val="24"/>
          <w:szCs w:val="24"/>
          <w:lang w:val="es-ES_tradnl"/>
        </w:rPr>
        <w:t>Por lo expuesto, creemos oportuna la adopci</w:t>
      </w:r>
      <w:r w:rsidRPr="003038BA">
        <w:rPr>
          <w:rFonts w:ascii="PT Serif" w:hAnsi="PT Serif"/>
          <w:sz w:val="24"/>
          <w:szCs w:val="24"/>
          <w:lang w:val="es-ES_tradnl"/>
        </w:rPr>
        <w:t xml:space="preserve">ón </w:t>
      </w:r>
      <w:r>
        <w:rPr>
          <w:rFonts w:ascii="PT Serif" w:hAnsi="PT Serif"/>
          <w:sz w:val="24"/>
          <w:szCs w:val="24"/>
          <w:lang w:val="es-ES_tradnl"/>
        </w:rPr>
        <w:t>de estos alcances</w:t>
      </w:r>
      <w:r w:rsidRPr="003038BA">
        <w:rPr>
          <w:rFonts w:ascii="PT Serif" w:hAnsi="PT Serif"/>
          <w:sz w:val="24"/>
          <w:szCs w:val="24"/>
          <w:lang w:val="es-ES_tradnl"/>
        </w:rPr>
        <w:t xml:space="preserve"> en el desarrollo de la evaluación de impacto ambiental. A su vez, exhortamos que, desde el Ejecutivo, se dispongan acciones destinadas al fomento del desarrollo de nuevas tecnologías ambientales</w:t>
      </w:r>
      <w:r w:rsidRPr="003038BA">
        <w:rPr>
          <w:rStyle w:val="Ninguno"/>
          <w:rFonts w:ascii="PT Serif" w:eastAsia="Arial" w:hAnsi="PT Serif" w:cs="Arial"/>
          <w:sz w:val="24"/>
          <w:szCs w:val="24"/>
          <w:vertAlign w:val="superscript"/>
        </w:rPr>
        <w:footnoteReference w:id="43"/>
      </w:r>
      <w:r w:rsidRPr="003038BA">
        <w:rPr>
          <w:rFonts w:ascii="PT Serif" w:hAnsi="PT Serif"/>
          <w:sz w:val="24"/>
          <w:szCs w:val="24"/>
          <w:lang w:val="es-ES_tradnl"/>
        </w:rPr>
        <w:t>.</w:t>
      </w:r>
    </w:p>
    <w:p w14:paraId="5F123D6D" w14:textId="7DD8BE22" w:rsidR="004667F5" w:rsidRPr="00E9158C" w:rsidRDefault="003038BA" w:rsidP="00E9158C">
      <w:pPr>
        <w:pStyle w:val="Prrafodelista"/>
        <w:numPr>
          <w:ilvl w:val="0"/>
          <w:numId w:val="24"/>
        </w:numPr>
        <w:spacing w:line="360" w:lineRule="auto"/>
        <w:jc w:val="both"/>
        <w:rPr>
          <w:rFonts w:ascii="PT Serif" w:eastAsia="Arial" w:hAnsi="PT Serif" w:cs="Arial"/>
          <w:sz w:val="24"/>
          <w:szCs w:val="24"/>
          <w:lang w:val="es-ES_tradnl"/>
        </w:rPr>
      </w:pPr>
      <w:r w:rsidRPr="003038BA">
        <w:rPr>
          <w:rFonts w:ascii="PT Serif" w:hAnsi="PT Serif" w:cs="Times New Roman"/>
          <w:i/>
          <w:iCs/>
          <w:color w:val="000000" w:themeColor="text1"/>
          <w:sz w:val="24"/>
          <w:szCs w:val="24"/>
          <w:lang w:val="es-ES"/>
        </w:rPr>
        <w:t>La necesidad de</w:t>
      </w:r>
      <w:r>
        <w:rPr>
          <w:rFonts w:ascii="PT Serif" w:hAnsi="PT Serif" w:cs="Times New Roman"/>
          <w:i/>
          <w:iCs/>
          <w:color w:val="000000" w:themeColor="text1"/>
          <w:sz w:val="24"/>
          <w:szCs w:val="24"/>
          <w:lang w:val="es-ES"/>
        </w:rPr>
        <w:t xml:space="preserve"> consagrar el principio de proporcionalidad en la Ley del SEIA</w:t>
      </w:r>
    </w:p>
    <w:p w14:paraId="64A79E7F" w14:textId="77777777" w:rsidR="00E9158C" w:rsidRPr="003038BA" w:rsidRDefault="00E9158C" w:rsidP="00E9158C">
      <w:pPr>
        <w:pStyle w:val="Cuerpo"/>
        <w:spacing w:after="160" w:line="360" w:lineRule="auto"/>
        <w:ind w:firstLine="720"/>
        <w:jc w:val="both"/>
        <w:rPr>
          <w:rFonts w:ascii="PT Serif" w:eastAsia="Arial" w:hAnsi="PT Serif" w:cs="Arial"/>
          <w:sz w:val="24"/>
          <w:szCs w:val="24"/>
          <w:lang w:val="es-ES_tradnl"/>
        </w:rPr>
      </w:pPr>
      <w:r w:rsidRPr="003038BA">
        <w:rPr>
          <w:rFonts w:ascii="PT Serif" w:eastAsia="Arial" w:hAnsi="PT Serif" w:cs="Arial"/>
          <w:sz w:val="24"/>
          <w:szCs w:val="24"/>
          <w:lang w:val="es-ES_tradnl"/>
        </w:rPr>
        <w:t xml:space="preserve">Finalmente, </w:t>
      </w:r>
      <w:proofErr w:type="gramStart"/>
      <w:r w:rsidRPr="003038BA">
        <w:rPr>
          <w:rFonts w:ascii="PT Serif" w:eastAsia="Arial" w:hAnsi="PT Serif" w:cs="Arial"/>
          <w:sz w:val="24"/>
          <w:szCs w:val="24"/>
          <w:lang w:val="es-ES_tradnl"/>
        </w:rPr>
        <w:t>en relaci</w:t>
      </w:r>
      <w:r w:rsidRPr="003038BA">
        <w:rPr>
          <w:rFonts w:ascii="PT Serif" w:hAnsi="PT Serif"/>
          <w:sz w:val="24"/>
          <w:szCs w:val="24"/>
          <w:lang w:val="es-ES_tradnl"/>
        </w:rPr>
        <w:t>ón a</w:t>
      </w:r>
      <w:proofErr w:type="gramEnd"/>
      <w:r w:rsidRPr="003038BA">
        <w:rPr>
          <w:rFonts w:ascii="PT Serif" w:hAnsi="PT Serif"/>
          <w:sz w:val="24"/>
          <w:szCs w:val="24"/>
          <w:lang w:val="es-ES_tradnl"/>
        </w:rPr>
        <w:t xml:space="preserve"> los principios, consideramos idóneo seguir el modelo de la regulación española y consagrar, en la Ley del SEIA, el principio de proporcionalidad. Como se apreciará en los siguientes acápites, las características de </w:t>
      </w:r>
      <w:r w:rsidRPr="003038BA">
        <w:rPr>
          <w:rFonts w:ascii="PT Serif" w:hAnsi="PT Serif"/>
          <w:sz w:val="24"/>
          <w:szCs w:val="24"/>
          <w:lang w:val="es-ES_tradnl"/>
        </w:rPr>
        <w:lastRenderedPageBreak/>
        <w:t>una evaluación ambiental deben ser acordes con la magnitud de los riesgos y los previsibles impactos que son susceptibles de recaer en el medio ambiente</w:t>
      </w:r>
      <w:r>
        <w:rPr>
          <w:rFonts w:ascii="PT Serif" w:hAnsi="PT Serif"/>
          <w:sz w:val="24"/>
          <w:szCs w:val="24"/>
          <w:lang w:val="es-ES_tradnl"/>
        </w:rPr>
        <w:t xml:space="preserve"> y en sus componentes</w:t>
      </w:r>
      <w:r w:rsidRPr="003038BA">
        <w:rPr>
          <w:rFonts w:ascii="PT Serif" w:hAnsi="PT Serif"/>
          <w:sz w:val="24"/>
          <w:szCs w:val="24"/>
          <w:lang w:val="es-ES_tradnl"/>
        </w:rPr>
        <w:t>. En ese sentido, lo que en buena medida diferencia a un tipo de evaluación y de otra, es la brevedad de los plazos, la simplicidad de los trámites y la minuciosidad de la información que es requerida por la Autoridad.</w:t>
      </w:r>
    </w:p>
    <w:p w14:paraId="0D7850BF" w14:textId="77777777" w:rsidR="00E9158C" w:rsidRPr="003038BA" w:rsidRDefault="00E9158C" w:rsidP="00E9158C">
      <w:pPr>
        <w:pStyle w:val="Cuerpo"/>
        <w:spacing w:after="160" w:line="360" w:lineRule="auto"/>
        <w:ind w:firstLine="720"/>
        <w:jc w:val="both"/>
        <w:rPr>
          <w:rFonts w:ascii="PT Serif" w:eastAsia="Arial" w:hAnsi="PT Serif" w:cs="Arial"/>
          <w:sz w:val="24"/>
          <w:szCs w:val="24"/>
          <w:lang w:val="es-ES_tradnl"/>
        </w:rPr>
      </w:pPr>
      <w:r w:rsidRPr="003038BA">
        <w:rPr>
          <w:rFonts w:ascii="PT Serif" w:eastAsia="Arial" w:hAnsi="PT Serif" w:cs="Arial"/>
          <w:sz w:val="24"/>
          <w:szCs w:val="24"/>
          <w:lang w:val="es-ES_tradnl"/>
        </w:rPr>
        <w:t>Este principio, en el marco de la evaluaci</w:t>
      </w:r>
      <w:r w:rsidRPr="003038BA">
        <w:rPr>
          <w:rFonts w:ascii="PT Serif" w:hAnsi="PT Serif"/>
          <w:sz w:val="24"/>
          <w:szCs w:val="24"/>
          <w:lang w:val="es-ES_tradnl"/>
        </w:rPr>
        <w:t>ón estudiada, tiene como finalidad, por un lado, diferenciar la magnitud de los impactos ambientales que un determinado proyecto, plan o programa es susceptible de generar. Y, por el otro, tiene el propósito de contrarrestar la discrecionalidad administrativa e interdecir la eventual arbitrariedad de la Administración</w:t>
      </w:r>
      <w:r w:rsidRPr="003038BA">
        <w:rPr>
          <w:rStyle w:val="Ninguno"/>
          <w:rFonts w:ascii="PT Serif" w:eastAsia="Arial" w:hAnsi="PT Serif" w:cs="Arial"/>
          <w:sz w:val="24"/>
          <w:szCs w:val="24"/>
          <w:vertAlign w:val="superscript"/>
        </w:rPr>
        <w:footnoteReference w:id="44"/>
      </w:r>
      <w:r w:rsidRPr="003038BA">
        <w:rPr>
          <w:rFonts w:ascii="PT Serif" w:hAnsi="PT Serif"/>
          <w:sz w:val="24"/>
          <w:szCs w:val="24"/>
          <w:lang w:val="es-ES_tradnl"/>
        </w:rPr>
        <w:t xml:space="preserve">. </w:t>
      </w:r>
    </w:p>
    <w:p w14:paraId="5BBE645C" w14:textId="77777777" w:rsidR="00E9158C" w:rsidRDefault="00E9158C" w:rsidP="00E9158C">
      <w:pPr>
        <w:pStyle w:val="Cuerpo"/>
        <w:spacing w:after="160" w:line="360" w:lineRule="auto"/>
        <w:ind w:firstLine="720"/>
        <w:jc w:val="both"/>
        <w:rPr>
          <w:rFonts w:ascii="PT Serif" w:hAnsi="PT Serif"/>
          <w:sz w:val="24"/>
          <w:szCs w:val="24"/>
          <w:lang w:val="es-ES_tradnl"/>
        </w:rPr>
      </w:pPr>
      <w:r w:rsidRPr="003038BA">
        <w:rPr>
          <w:rFonts w:ascii="PT Serif" w:eastAsia="Arial" w:hAnsi="PT Serif" w:cs="Arial"/>
          <w:sz w:val="24"/>
          <w:szCs w:val="24"/>
          <w:lang w:val="es-ES_tradnl"/>
        </w:rPr>
        <w:t>La jurisprudencia espa</w:t>
      </w:r>
      <w:r w:rsidRPr="003038BA">
        <w:rPr>
          <w:rFonts w:ascii="PT Serif" w:hAnsi="PT Serif"/>
          <w:sz w:val="24"/>
          <w:szCs w:val="24"/>
          <w:lang w:val="es-ES_tradnl"/>
        </w:rPr>
        <w:t>ñola determinó que su aplicación exige</w:t>
      </w:r>
      <w:r>
        <w:rPr>
          <w:rFonts w:ascii="PT Serif" w:hAnsi="PT Serif"/>
          <w:sz w:val="24"/>
          <w:szCs w:val="24"/>
          <w:lang w:val="es-ES_tradnl"/>
        </w:rPr>
        <w:t>:</w:t>
      </w:r>
    </w:p>
    <w:p w14:paraId="321D075F" w14:textId="77777777" w:rsidR="00E9158C" w:rsidRPr="00D379CF" w:rsidRDefault="00E9158C" w:rsidP="00E9158C">
      <w:pPr>
        <w:pStyle w:val="Cuerpo"/>
        <w:spacing w:after="160" w:line="360" w:lineRule="auto"/>
        <w:ind w:left="720"/>
        <w:jc w:val="both"/>
        <w:rPr>
          <w:rFonts w:ascii="PT Serif" w:eastAsia="Arial" w:hAnsi="PT Serif" w:cs="Arial"/>
          <w:sz w:val="24"/>
          <w:szCs w:val="24"/>
          <w:lang w:val="es-ES_tradnl"/>
        </w:rPr>
      </w:pPr>
      <w:r w:rsidRPr="00D379CF">
        <w:rPr>
          <w:rStyle w:val="Ninguno"/>
          <w:rFonts w:ascii="PT Serif" w:hAnsi="PT Serif"/>
          <w:sz w:val="24"/>
          <w:szCs w:val="24"/>
        </w:rPr>
        <w:t>(…) una relación ponderada de los medios empleados con el fin perseguido para evitar el sacrificio innecesario o excesivo de los derechos fundamentales (STC 66/1985) (…) Este principio, inherente al valor justicia y muy cercano al de igualdad, se opone frontalmente a la arbitrariedad en el ejercicio de los poderes públicos, cuya interdicción proclama el art. 9 de nuestra Constitución (…)</w:t>
      </w:r>
      <w:r w:rsidRPr="00D379CF">
        <w:rPr>
          <w:rStyle w:val="Ninguno"/>
          <w:rFonts w:ascii="PT Serif" w:eastAsia="Arial" w:hAnsi="PT Serif" w:cs="Arial"/>
          <w:sz w:val="24"/>
          <w:szCs w:val="24"/>
          <w:vertAlign w:val="superscript"/>
        </w:rPr>
        <w:footnoteReference w:id="45"/>
      </w:r>
      <w:r w:rsidRPr="00D379CF">
        <w:rPr>
          <w:rFonts w:ascii="PT Serif" w:hAnsi="PT Serif"/>
          <w:sz w:val="24"/>
          <w:szCs w:val="24"/>
          <w:lang w:val="es-ES_tradnl"/>
        </w:rPr>
        <w:t xml:space="preserve">. </w:t>
      </w:r>
    </w:p>
    <w:p w14:paraId="1EB09B35" w14:textId="77777777" w:rsidR="00E9158C" w:rsidRPr="003038BA" w:rsidRDefault="00E9158C" w:rsidP="00E9158C">
      <w:pPr>
        <w:pStyle w:val="Cuerpo"/>
        <w:spacing w:after="160" w:line="360" w:lineRule="auto"/>
        <w:ind w:firstLine="720"/>
        <w:jc w:val="both"/>
        <w:rPr>
          <w:rFonts w:ascii="PT Serif" w:eastAsia="Arial" w:hAnsi="PT Serif" w:cs="Arial"/>
          <w:sz w:val="24"/>
          <w:szCs w:val="24"/>
          <w:lang w:val="es-ES_tradnl"/>
        </w:rPr>
      </w:pPr>
      <w:r w:rsidRPr="003038BA">
        <w:rPr>
          <w:rFonts w:ascii="PT Serif" w:eastAsia="Arial" w:hAnsi="PT Serif" w:cs="Arial"/>
          <w:sz w:val="24"/>
          <w:szCs w:val="24"/>
          <w:lang w:val="es-ES_tradnl"/>
        </w:rPr>
        <w:t>Asimismo, el Derecho Europeo ha recogido a</w:t>
      </w:r>
      <w:r w:rsidRPr="003038BA">
        <w:rPr>
          <w:rFonts w:ascii="PT Serif" w:hAnsi="PT Serif"/>
          <w:sz w:val="24"/>
          <w:szCs w:val="24"/>
          <w:lang w:val="es-ES_tradnl"/>
        </w:rPr>
        <w:t xml:space="preserve">l juicio de proporcionalidad en la Directiva 2006/123/CE del Parlamento Europeo y del Consejo, de 12 de diciembre de 2006 relativa a los servicios en el mercado interior. En ella, se establece que, de conformidad con la jurisprudencia y en atención a los objetivos de, entre otros, la salud pública, la sanidad animal y la protección del entorno urbano, ningún régimen de autorización o restricción debe ser ajeno a los principios de necesidad, </w:t>
      </w:r>
      <w:r w:rsidRPr="003038BA">
        <w:rPr>
          <w:rFonts w:ascii="PT Serif" w:hAnsi="PT Serif"/>
          <w:sz w:val="24"/>
          <w:szCs w:val="24"/>
          <w:lang w:val="es-ES_tradnl"/>
        </w:rPr>
        <w:lastRenderedPageBreak/>
        <w:t>razonabilidad y proporcionalidad</w:t>
      </w:r>
      <w:r w:rsidRPr="003038BA">
        <w:rPr>
          <w:rStyle w:val="Ninguno"/>
          <w:rFonts w:ascii="PT Serif" w:eastAsia="Arial" w:hAnsi="PT Serif" w:cs="Arial"/>
          <w:sz w:val="24"/>
          <w:szCs w:val="24"/>
          <w:vertAlign w:val="superscript"/>
        </w:rPr>
        <w:footnoteReference w:id="46"/>
      </w:r>
      <w:r w:rsidRPr="003038BA">
        <w:rPr>
          <w:rFonts w:ascii="PT Serif" w:hAnsi="PT Serif"/>
          <w:sz w:val="24"/>
          <w:szCs w:val="24"/>
          <w:lang w:val="es-ES_tradnl"/>
        </w:rPr>
        <w:t xml:space="preserve">. De esa manera, </w:t>
      </w:r>
      <w:r>
        <w:rPr>
          <w:rFonts w:ascii="PT Serif" w:hAnsi="PT Serif"/>
          <w:sz w:val="24"/>
          <w:szCs w:val="24"/>
          <w:lang w:val="es-ES_tradnl"/>
        </w:rPr>
        <w:t>la</w:t>
      </w:r>
      <w:r w:rsidRPr="003038BA">
        <w:rPr>
          <w:rFonts w:ascii="PT Serif" w:hAnsi="PT Serif"/>
          <w:sz w:val="24"/>
          <w:szCs w:val="24"/>
          <w:lang w:val="es-ES_tradnl"/>
        </w:rPr>
        <w:t xml:space="preserve"> </w:t>
      </w:r>
      <w:r>
        <w:rPr>
          <w:rFonts w:ascii="PT Serif" w:hAnsi="PT Serif"/>
          <w:sz w:val="24"/>
          <w:szCs w:val="24"/>
          <w:lang w:val="es-ES_tradnl"/>
        </w:rPr>
        <w:t>precitada</w:t>
      </w:r>
      <w:r w:rsidRPr="003038BA">
        <w:rPr>
          <w:rFonts w:ascii="PT Serif" w:hAnsi="PT Serif"/>
          <w:sz w:val="24"/>
          <w:szCs w:val="24"/>
          <w:lang w:val="es-ES_tradnl"/>
        </w:rPr>
        <w:t xml:space="preserve"> </w:t>
      </w:r>
      <w:r>
        <w:rPr>
          <w:rFonts w:ascii="PT Serif" w:hAnsi="PT Serif"/>
          <w:sz w:val="24"/>
          <w:szCs w:val="24"/>
          <w:lang w:val="es-ES_tradnl"/>
        </w:rPr>
        <w:t>disposición</w:t>
      </w:r>
      <w:r w:rsidRPr="003038BA">
        <w:rPr>
          <w:rFonts w:ascii="PT Serif" w:hAnsi="PT Serif"/>
          <w:sz w:val="24"/>
          <w:szCs w:val="24"/>
          <w:lang w:val="es-ES_tradnl"/>
        </w:rPr>
        <w:t xml:space="preserve"> motivará la selección de un determinado régimen de evaluación, el plazo que se le atribuirá a la Administración, los requisitos que se exigirán al administrado y las condiciones a las que una determinada propuesta deberá estar sometida.</w:t>
      </w:r>
    </w:p>
    <w:p w14:paraId="783F15F8" w14:textId="77777777" w:rsidR="00E9158C" w:rsidRPr="003038BA" w:rsidRDefault="00E9158C" w:rsidP="00E9158C">
      <w:pPr>
        <w:pStyle w:val="Cuerpo"/>
        <w:spacing w:after="160" w:line="360" w:lineRule="auto"/>
        <w:ind w:firstLine="720"/>
        <w:jc w:val="both"/>
        <w:rPr>
          <w:rFonts w:ascii="PT Serif" w:eastAsia="Arial" w:hAnsi="PT Serif" w:cs="Arial"/>
          <w:sz w:val="24"/>
          <w:szCs w:val="24"/>
          <w:lang w:val="es-ES_tradnl"/>
        </w:rPr>
      </w:pPr>
      <w:r w:rsidRPr="003038BA">
        <w:rPr>
          <w:rFonts w:ascii="PT Serif" w:eastAsia="Arial" w:hAnsi="PT Serif" w:cs="Arial"/>
          <w:sz w:val="24"/>
          <w:szCs w:val="24"/>
          <w:lang w:val="es-ES_tradnl"/>
        </w:rPr>
        <w:t>Dicho esto, en aras de otorgar protagonismo a la objetividad, la razonabilidad y la confianza leg</w:t>
      </w:r>
      <w:r w:rsidRPr="003038BA">
        <w:rPr>
          <w:rFonts w:ascii="PT Serif" w:hAnsi="PT Serif"/>
          <w:sz w:val="24"/>
          <w:szCs w:val="24"/>
          <w:lang w:val="es-ES_tradnl"/>
        </w:rPr>
        <w:t>ítima de la evaluación materia de análisis, consideramos conveniente que el ordenamiento peruano adopte el principio jurídico aludido.</w:t>
      </w:r>
    </w:p>
    <w:p w14:paraId="52B687C3" w14:textId="6C615DBD" w:rsidR="00E9158C" w:rsidRDefault="00E9158C" w:rsidP="00E9158C">
      <w:pPr>
        <w:pStyle w:val="Cuerpo"/>
        <w:spacing w:after="160" w:line="360" w:lineRule="auto"/>
        <w:ind w:firstLine="720"/>
        <w:jc w:val="both"/>
        <w:rPr>
          <w:rFonts w:ascii="PT Serif" w:hAnsi="PT Serif"/>
          <w:sz w:val="24"/>
          <w:szCs w:val="24"/>
          <w:lang w:val="es-ES_tradnl"/>
        </w:rPr>
      </w:pPr>
      <w:r w:rsidRPr="003038BA">
        <w:rPr>
          <w:rFonts w:ascii="PT Serif" w:eastAsia="Arial" w:hAnsi="PT Serif" w:cs="Arial"/>
          <w:sz w:val="24"/>
          <w:szCs w:val="24"/>
          <w:lang w:val="es-ES_tradnl"/>
        </w:rPr>
        <w:t>A continuaci</w:t>
      </w:r>
      <w:r w:rsidRPr="003038BA">
        <w:rPr>
          <w:rFonts w:ascii="PT Serif" w:hAnsi="PT Serif"/>
          <w:sz w:val="24"/>
          <w:szCs w:val="24"/>
          <w:lang w:val="es-ES_tradnl"/>
        </w:rPr>
        <w:t xml:space="preserve">ón, el siguiente cuadro nos </w:t>
      </w:r>
      <w:r>
        <w:rPr>
          <w:rFonts w:ascii="PT Serif" w:hAnsi="PT Serif"/>
          <w:sz w:val="24"/>
          <w:szCs w:val="24"/>
          <w:lang w:val="es-ES_tradnl"/>
        </w:rPr>
        <w:t>permitirá</w:t>
      </w:r>
      <w:r w:rsidRPr="003038BA">
        <w:rPr>
          <w:rFonts w:ascii="PT Serif" w:hAnsi="PT Serif"/>
          <w:sz w:val="24"/>
          <w:szCs w:val="24"/>
          <w:lang w:val="es-ES_tradnl"/>
        </w:rPr>
        <w:t xml:space="preserve"> comparar los principios estipulados, tanto en el ordenamiento español como en el </w:t>
      </w:r>
      <w:r>
        <w:rPr>
          <w:rFonts w:ascii="PT Serif" w:hAnsi="PT Serif"/>
          <w:sz w:val="24"/>
          <w:szCs w:val="24"/>
          <w:lang w:val="es-ES_tradnl"/>
        </w:rPr>
        <w:t>nacional</w:t>
      </w:r>
      <w:r w:rsidRPr="003038BA">
        <w:rPr>
          <w:rFonts w:ascii="PT Serif" w:hAnsi="PT Serif"/>
          <w:sz w:val="24"/>
          <w:szCs w:val="24"/>
          <w:lang w:val="es-ES_tradnl"/>
        </w:rPr>
        <w:t xml:space="preserve">. A su vez, expone cuáles de ellos se encuentran enmarcados en otros, y cuáles aún no han sido recogidos por la regulación </w:t>
      </w:r>
      <w:r>
        <w:rPr>
          <w:rFonts w:ascii="PT Serif" w:hAnsi="PT Serif"/>
          <w:sz w:val="24"/>
          <w:szCs w:val="24"/>
          <w:lang w:val="es-ES_tradnl"/>
        </w:rPr>
        <w:t>interna</w:t>
      </w:r>
      <w:r w:rsidRPr="003038BA">
        <w:rPr>
          <w:rFonts w:ascii="PT Serif" w:hAnsi="PT Serif"/>
          <w:sz w:val="24"/>
          <w:szCs w:val="24"/>
          <w:lang w:val="es-ES_tradnl"/>
        </w:rPr>
        <w:t>:</w:t>
      </w:r>
    </w:p>
    <w:p w14:paraId="1CC7E8A3" w14:textId="38D052FB" w:rsidR="003038BA" w:rsidRPr="008B0D2F" w:rsidRDefault="003038BA" w:rsidP="00D379CF">
      <w:pPr>
        <w:pStyle w:val="Cuerpo"/>
        <w:spacing w:after="160" w:line="360" w:lineRule="auto"/>
        <w:jc w:val="both"/>
        <w:rPr>
          <w:rFonts w:ascii="PT Serif" w:eastAsia="Arial" w:hAnsi="PT Serif" w:cs="Arial"/>
          <w:lang w:val="es-ES_tradnl"/>
        </w:rPr>
      </w:pPr>
      <w:r w:rsidRPr="008B0D2F">
        <w:rPr>
          <w:rFonts w:ascii="PT Serif" w:hAnsi="PT Serif" w:cs="Times New Roman"/>
          <w:b/>
          <w:bCs/>
          <w:lang w:val="es-ES"/>
        </w:rPr>
        <w:t xml:space="preserve">Tabla 1 </w:t>
      </w:r>
    </w:p>
    <w:p w14:paraId="5718BD46" w14:textId="77777777" w:rsidR="003038BA" w:rsidRPr="008B0D2F" w:rsidRDefault="003038BA" w:rsidP="003038BA">
      <w:pPr>
        <w:spacing w:line="240" w:lineRule="auto"/>
        <w:jc w:val="both"/>
        <w:rPr>
          <w:rFonts w:ascii="PT Serif" w:hAnsi="PT Serif" w:cs="Times New Roman"/>
          <w:i/>
          <w:iCs/>
          <w:lang w:val="es-ES"/>
        </w:rPr>
      </w:pPr>
      <w:r w:rsidRPr="008B0D2F">
        <w:rPr>
          <w:rFonts w:ascii="PT Serif" w:hAnsi="PT Serif" w:cs="Times New Roman"/>
          <w:i/>
          <w:iCs/>
          <w:lang w:val="es-ES"/>
        </w:rPr>
        <w:t>Comparación de principios entre la legislación peruana y la española</w:t>
      </w:r>
    </w:p>
    <w:tbl>
      <w:tblPr>
        <w:tblStyle w:val="TableNormal"/>
        <w:tblW w:w="5000" w:type="pct"/>
        <w:shd w:val="clear" w:color="auto" w:fill="BDC0BF"/>
        <w:tblLook w:val="04A0" w:firstRow="1" w:lastRow="0" w:firstColumn="1" w:lastColumn="0" w:noHBand="0" w:noVBand="1"/>
      </w:tblPr>
      <w:tblGrid>
        <w:gridCol w:w="3544"/>
        <w:gridCol w:w="2694"/>
        <w:gridCol w:w="2832"/>
      </w:tblGrid>
      <w:tr w:rsidR="001B2A9F" w:rsidRPr="00E9158C" w14:paraId="2093F46A" w14:textId="77777777" w:rsidTr="00E9158C">
        <w:trPr>
          <w:trHeight w:val="929"/>
          <w:tblHeader/>
        </w:trPr>
        <w:tc>
          <w:tcPr>
            <w:tcW w:w="1954" w:type="pct"/>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3264C366" w14:textId="77777777" w:rsidR="001B2A9F" w:rsidRPr="00E9158C" w:rsidRDefault="001B2A9F" w:rsidP="00D379CF">
            <w:pPr>
              <w:pStyle w:val="Estilodetabla1"/>
              <w:rPr>
                <w:rFonts w:ascii="PT Serif" w:hAnsi="PT Serif"/>
                <w:color w:val="FFFFFF" w:themeColor="background1"/>
                <w:sz w:val="16"/>
                <w:szCs w:val="16"/>
                <w:lang w:val="es-ES_tradnl"/>
              </w:rPr>
            </w:pPr>
            <w:r w:rsidRPr="00E9158C">
              <w:rPr>
                <w:rFonts w:ascii="PT Serif" w:hAnsi="PT Serif"/>
                <w:color w:val="FFFFFF" w:themeColor="background1"/>
                <w:sz w:val="16"/>
                <w:szCs w:val="16"/>
                <w:lang w:val="es-ES_tradnl"/>
              </w:rPr>
              <w:t>Ley 21/2013, de evaluación ambiental. (Artículo 2)</w:t>
            </w:r>
          </w:p>
        </w:tc>
        <w:tc>
          <w:tcPr>
            <w:tcW w:w="1485" w:type="pct"/>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5EA8FCD0" w14:textId="16EC4CBC" w:rsidR="001B2A9F" w:rsidRPr="00E9158C" w:rsidRDefault="001B2A9F" w:rsidP="00D379CF">
            <w:pPr>
              <w:pStyle w:val="Estilodetabla1"/>
              <w:rPr>
                <w:rFonts w:ascii="PT Serif" w:hAnsi="PT Serif"/>
                <w:color w:val="FFFFFF" w:themeColor="background1"/>
                <w:sz w:val="16"/>
                <w:szCs w:val="16"/>
                <w:lang w:val="es-ES_tradnl"/>
              </w:rPr>
            </w:pPr>
            <w:r w:rsidRPr="00E9158C">
              <w:rPr>
                <w:rFonts w:ascii="PT Serif" w:hAnsi="PT Serif"/>
                <w:color w:val="FFFFFF" w:themeColor="background1"/>
                <w:sz w:val="16"/>
                <w:szCs w:val="16"/>
                <w:lang w:val="es-ES_tradnl"/>
              </w:rPr>
              <w:t>Decreto Supremo</w:t>
            </w:r>
            <w:r w:rsidR="00C5746F" w:rsidRPr="00E9158C">
              <w:rPr>
                <w:rFonts w:ascii="PT Serif" w:hAnsi="PT Serif"/>
                <w:color w:val="FFFFFF" w:themeColor="background1"/>
                <w:sz w:val="16"/>
                <w:szCs w:val="16"/>
                <w:lang w:val="es-ES_tradnl"/>
              </w:rPr>
              <w:t xml:space="preserve"> </w:t>
            </w:r>
            <w:r w:rsidRPr="00E9158C">
              <w:rPr>
                <w:rFonts w:ascii="PT Serif" w:hAnsi="PT Serif"/>
                <w:color w:val="FFFFFF" w:themeColor="background1"/>
                <w:sz w:val="16"/>
                <w:szCs w:val="16"/>
                <w:lang w:val="es-ES_tradnl"/>
              </w:rPr>
              <w:t>N.º 019-2009-MINAM, Reglamento de la Ley del SEIA (Artículo 3)</w:t>
            </w:r>
          </w:p>
        </w:tc>
        <w:tc>
          <w:tcPr>
            <w:tcW w:w="1562" w:type="pct"/>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3FD63EF9" w14:textId="77777777" w:rsidR="00C5746F" w:rsidRPr="00E9158C" w:rsidRDefault="001B2A9F" w:rsidP="00D379CF">
            <w:pPr>
              <w:pStyle w:val="Estilodetabla1"/>
              <w:rPr>
                <w:rFonts w:ascii="PT Serif" w:hAnsi="PT Serif"/>
                <w:color w:val="FFFFFF" w:themeColor="background1"/>
                <w:sz w:val="16"/>
                <w:szCs w:val="16"/>
                <w:lang w:val="es-ES_tradnl"/>
              </w:rPr>
            </w:pPr>
            <w:proofErr w:type="gramStart"/>
            <w:r w:rsidRPr="00E9158C">
              <w:rPr>
                <w:rFonts w:ascii="PT Serif" w:hAnsi="PT Serif"/>
                <w:color w:val="FFFFFF" w:themeColor="background1"/>
                <w:sz w:val="16"/>
                <w:szCs w:val="16"/>
                <w:lang w:val="es-ES_tradnl"/>
              </w:rPr>
              <w:t>Ley N.º</w:t>
            </w:r>
            <w:proofErr w:type="gramEnd"/>
            <w:r w:rsidRPr="00E9158C">
              <w:rPr>
                <w:rFonts w:ascii="PT Serif" w:hAnsi="PT Serif"/>
                <w:color w:val="FFFFFF" w:themeColor="background1"/>
                <w:sz w:val="16"/>
                <w:szCs w:val="16"/>
                <w:lang w:val="es-ES_tradnl"/>
              </w:rPr>
              <w:t xml:space="preserve"> 28611, Ley General del Medio Ambiente. </w:t>
            </w:r>
          </w:p>
          <w:p w14:paraId="13F7B2D3" w14:textId="3638E5D7" w:rsidR="001B2A9F" w:rsidRPr="00E9158C" w:rsidRDefault="001B2A9F" w:rsidP="00D379CF">
            <w:pPr>
              <w:pStyle w:val="Estilodetabla1"/>
              <w:rPr>
                <w:rFonts w:ascii="PT Serif" w:hAnsi="PT Serif"/>
                <w:color w:val="FFFFFF" w:themeColor="background1"/>
                <w:sz w:val="16"/>
                <w:szCs w:val="16"/>
                <w:lang w:val="es-ES_tradnl"/>
              </w:rPr>
            </w:pPr>
            <w:r w:rsidRPr="00E9158C">
              <w:rPr>
                <w:rFonts w:ascii="PT Serif" w:hAnsi="PT Serif"/>
                <w:color w:val="FFFFFF" w:themeColor="background1"/>
                <w:sz w:val="16"/>
                <w:szCs w:val="16"/>
                <w:lang w:val="es-ES_tradnl"/>
              </w:rPr>
              <w:t>(Título Preliminar)</w:t>
            </w:r>
          </w:p>
        </w:tc>
      </w:tr>
      <w:tr w:rsidR="00C5746F" w:rsidRPr="00E9158C" w14:paraId="457FC5A2" w14:textId="77777777" w:rsidTr="00E9158C">
        <w:tblPrEx>
          <w:shd w:val="clear" w:color="auto" w:fill="auto"/>
        </w:tblPrEx>
        <w:trPr>
          <w:trHeight w:val="329"/>
        </w:trPr>
        <w:tc>
          <w:tcPr>
            <w:tcW w:w="1954" w:type="pct"/>
            <w:tcBorders>
              <w:top w:val="single" w:sz="4" w:space="0" w:color="auto"/>
              <w:bottom w:val="single" w:sz="4" w:space="0" w:color="auto"/>
            </w:tcBorders>
            <w:shd w:val="clear" w:color="auto" w:fill="auto"/>
            <w:tcMar>
              <w:top w:w="80" w:type="dxa"/>
              <w:left w:w="80" w:type="dxa"/>
              <w:bottom w:w="80" w:type="dxa"/>
              <w:right w:w="80" w:type="dxa"/>
            </w:tcMar>
          </w:tcPr>
          <w:p w14:paraId="67143CFB"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Protección y mejora del medio ambiente.</w:t>
            </w:r>
          </w:p>
        </w:tc>
        <w:tc>
          <w:tcPr>
            <w:tcW w:w="1485" w:type="pct"/>
            <w:tcBorders>
              <w:top w:val="single" w:sz="4" w:space="0" w:color="auto"/>
              <w:bottom w:val="single" w:sz="4" w:space="0" w:color="auto"/>
            </w:tcBorders>
            <w:shd w:val="clear" w:color="auto" w:fill="auto"/>
            <w:tcMar>
              <w:top w:w="80" w:type="dxa"/>
              <w:left w:w="80" w:type="dxa"/>
              <w:bottom w:w="80" w:type="dxa"/>
              <w:right w:w="80" w:type="dxa"/>
            </w:tcMar>
          </w:tcPr>
          <w:p w14:paraId="0E74450D" w14:textId="77777777" w:rsidR="001B2A9F" w:rsidRPr="00E9158C" w:rsidRDefault="001B2A9F" w:rsidP="00D379CF">
            <w:pPr>
              <w:rPr>
                <w:rFonts w:ascii="PT Serif" w:hAnsi="PT Serif"/>
                <w:sz w:val="16"/>
                <w:szCs w:val="16"/>
                <w:lang w:val="es-ES_tradnl"/>
              </w:rPr>
            </w:pPr>
          </w:p>
        </w:tc>
        <w:tc>
          <w:tcPr>
            <w:tcW w:w="1562" w:type="pct"/>
            <w:tcBorders>
              <w:top w:val="single" w:sz="4" w:space="0" w:color="auto"/>
              <w:bottom w:val="single" w:sz="4" w:space="0" w:color="auto"/>
            </w:tcBorders>
            <w:shd w:val="clear" w:color="auto" w:fill="auto"/>
            <w:tcMar>
              <w:top w:w="80" w:type="dxa"/>
              <w:left w:w="80" w:type="dxa"/>
              <w:bottom w:w="80" w:type="dxa"/>
              <w:right w:w="80" w:type="dxa"/>
            </w:tcMar>
          </w:tcPr>
          <w:p w14:paraId="1D89AB5D" w14:textId="77777777" w:rsidR="001B2A9F" w:rsidRPr="00E9158C" w:rsidRDefault="001B2A9F" w:rsidP="008B0D2F">
            <w:pPr>
              <w:pStyle w:val="Estilodetabla2"/>
              <w:rPr>
                <w:rFonts w:ascii="PT Serif" w:hAnsi="PT Serif"/>
                <w:sz w:val="16"/>
                <w:szCs w:val="16"/>
                <w:lang w:val="es-ES_tradnl"/>
              </w:rPr>
            </w:pPr>
            <w:r w:rsidRPr="00E9158C">
              <w:rPr>
                <w:rFonts w:ascii="PT Serif" w:hAnsi="PT Serif"/>
                <w:sz w:val="16"/>
                <w:szCs w:val="16"/>
                <w:lang w:val="es-ES_tradnl"/>
              </w:rPr>
              <w:t xml:space="preserve">Artículo I: Del Derecho y del deber fundamental. </w:t>
            </w:r>
          </w:p>
        </w:tc>
      </w:tr>
      <w:tr w:rsidR="00C5746F" w:rsidRPr="00E9158C" w14:paraId="20F0B801" w14:textId="77777777" w:rsidTr="00E9158C">
        <w:tblPrEx>
          <w:shd w:val="clear" w:color="auto" w:fill="auto"/>
        </w:tblPrEx>
        <w:trPr>
          <w:trHeight w:val="196"/>
        </w:trPr>
        <w:tc>
          <w:tcPr>
            <w:tcW w:w="1954" w:type="pct"/>
            <w:tcBorders>
              <w:top w:val="single" w:sz="4" w:space="0" w:color="auto"/>
              <w:bottom w:val="single" w:sz="4" w:space="0" w:color="auto"/>
            </w:tcBorders>
            <w:shd w:val="clear" w:color="auto" w:fill="auto"/>
            <w:tcMar>
              <w:top w:w="80" w:type="dxa"/>
              <w:left w:w="80" w:type="dxa"/>
              <w:bottom w:w="80" w:type="dxa"/>
              <w:right w:w="80" w:type="dxa"/>
            </w:tcMar>
          </w:tcPr>
          <w:p w14:paraId="51CDB031"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Precaución y acción cautelar.</w:t>
            </w:r>
          </w:p>
        </w:tc>
        <w:tc>
          <w:tcPr>
            <w:tcW w:w="1485" w:type="pct"/>
            <w:tcBorders>
              <w:top w:val="single" w:sz="4" w:space="0" w:color="auto"/>
              <w:bottom w:val="single" w:sz="4" w:space="0" w:color="auto"/>
            </w:tcBorders>
            <w:shd w:val="clear" w:color="auto" w:fill="auto"/>
            <w:tcMar>
              <w:top w:w="80" w:type="dxa"/>
              <w:left w:w="80" w:type="dxa"/>
              <w:bottom w:w="80" w:type="dxa"/>
              <w:right w:w="80" w:type="dxa"/>
            </w:tcMar>
          </w:tcPr>
          <w:p w14:paraId="5AED278F" w14:textId="77777777" w:rsidR="001B2A9F" w:rsidRPr="00E9158C" w:rsidRDefault="001B2A9F" w:rsidP="00D379CF">
            <w:pPr>
              <w:rPr>
                <w:rFonts w:ascii="PT Serif" w:hAnsi="PT Serif"/>
                <w:sz w:val="16"/>
                <w:szCs w:val="16"/>
                <w:lang w:val="es-ES_tradnl"/>
              </w:rPr>
            </w:pPr>
          </w:p>
        </w:tc>
        <w:tc>
          <w:tcPr>
            <w:tcW w:w="1562" w:type="pct"/>
            <w:tcBorders>
              <w:top w:val="single" w:sz="4" w:space="0" w:color="auto"/>
              <w:bottom w:val="single" w:sz="4" w:space="0" w:color="auto"/>
            </w:tcBorders>
            <w:shd w:val="clear" w:color="auto" w:fill="auto"/>
            <w:tcMar>
              <w:top w:w="80" w:type="dxa"/>
              <w:left w:w="80" w:type="dxa"/>
              <w:bottom w:w="80" w:type="dxa"/>
              <w:right w:w="80" w:type="dxa"/>
            </w:tcMar>
          </w:tcPr>
          <w:p w14:paraId="57137808" w14:textId="77777777" w:rsidR="001B2A9F" w:rsidRPr="00E9158C" w:rsidRDefault="001B2A9F" w:rsidP="008B0D2F">
            <w:pPr>
              <w:pStyle w:val="Estilodetabla2"/>
              <w:rPr>
                <w:rFonts w:ascii="PT Serif" w:hAnsi="PT Serif"/>
                <w:sz w:val="16"/>
                <w:szCs w:val="16"/>
                <w:lang w:val="es-ES_tradnl"/>
              </w:rPr>
            </w:pPr>
            <w:r w:rsidRPr="00E9158C">
              <w:rPr>
                <w:rFonts w:ascii="PT Serif" w:hAnsi="PT Serif"/>
                <w:sz w:val="16"/>
                <w:szCs w:val="16"/>
                <w:lang w:val="es-ES_tradnl"/>
              </w:rPr>
              <w:t>Artículo VII: Del principio precautorio.</w:t>
            </w:r>
          </w:p>
        </w:tc>
      </w:tr>
      <w:tr w:rsidR="00C5746F" w:rsidRPr="00E9158C" w14:paraId="443E3698" w14:textId="77777777" w:rsidTr="00E9158C">
        <w:tblPrEx>
          <w:shd w:val="clear" w:color="auto" w:fill="auto"/>
        </w:tblPrEx>
        <w:trPr>
          <w:trHeight w:val="928"/>
        </w:trPr>
        <w:tc>
          <w:tcPr>
            <w:tcW w:w="1954" w:type="pct"/>
            <w:tcBorders>
              <w:top w:val="single" w:sz="4" w:space="0" w:color="auto"/>
              <w:bottom w:val="single" w:sz="4" w:space="0" w:color="auto"/>
            </w:tcBorders>
            <w:shd w:val="clear" w:color="auto" w:fill="auto"/>
            <w:tcMar>
              <w:top w:w="80" w:type="dxa"/>
              <w:left w:w="80" w:type="dxa"/>
              <w:bottom w:w="80" w:type="dxa"/>
              <w:right w:w="80" w:type="dxa"/>
            </w:tcMar>
          </w:tcPr>
          <w:p w14:paraId="4DCFC3D2"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Acción preventiva, corrección y compensación de los impactos sobre el medio ambiente.</w:t>
            </w:r>
          </w:p>
        </w:tc>
        <w:tc>
          <w:tcPr>
            <w:tcW w:w="1485" w:type="pct"/>
            <w:tcBorders>
              <w:top w:val="single" w:sz="4" w:space="0" w:color="auto"/>
              <w:bottom w:val="single" w:sz="4" w:space="0" w:color="auto"/>
            </w:tcBorders>
            <w:shd w:val="clear" w:color="auto" w:fill="auto"/>
            <w:tcMar>
              <w:top w:w="80" w:type="dxa"/>
              <w:left w:w="80" w:type="dxa"/>
              <w:bottom w:w="80" w:type="dxa"/>
              <w:right w:w="80" w:type="dxa"/>
            </w:tcMar>
          </w:tcPr>
          <w:p w14:paraId="369837BD"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Inciso e) del artículo 3: Eficacia.</w:t>
            </w:r>
          </w:p>
        </w:tc>
        <w:tc>
          <w:tcPr>
            <w:tcW w:w="1562" w:type="pct"/>
            <w:tcBorders>
              <w:top w:val="single" w:sz="4" w:space="0" w:color="auto"/>
              <w:bottom w:val="single" w:sz="4" w:space="0" w:color="auto"/>
            </w:tcBorders>
            <w:shd w:val="clear" w:color="auto" w:fill="auto"/>
            <w:tcMar>
              <w:top w:w="80" w:type="dxa"/>
              <w:left w:w="80" w:type="dxa"/>
              <w:bottom w:w="80" w:type="dxa"/>
              <w:right w:w="80" w:type="dxa"/>
            </w:tcMar>
          </w:tcPr>
          <w:p w14:paraId="089F2F72" w14:textId="77777777" w:rsidR="001B2A9F" w:rsidRPr="00E9158C" w:rsidRDefault="001B2A9F" w:rsidP="008B0D2F">
            <w:pPr>
              <w:pStyle w:val="Estilodetabla2"/>
              <w:rPr>
                <w:rFonts w:ascii="PT Serif" w:hAnsi="PT Serif"/>
                <w:sz w:val="16"/>
                <w:szCs w:val="16"/>
                <w:lang w:val="es-ES_tradnl"/>
              </w:rPr>
            </w:pPr>
            <w:r w:rsidRPr="00E9158C">
              <w:rPr>
                <w:rFonts w:ascii="PT Serif" w:hAnsi="PT Serif"/>
                <w:sz w:val="16"/>
                <w:szCs w:val="16"/>
                <w:lang w:val="es-ES_tradnl"/>
              </w:rPr>
              <w:t>Artículo VI: Del principio de prevención.</w:t>
            </w:r>
          </w:p>
          <w:p w14:paraId="3C9BE8C9" w14:textId="77777777" w:rsidR="001B2A9F" w:rsidRPr="00E9158C" w:rsidRDefault="001B2A9F" w:rsidP="008B0D2F">
            <w:pPr>
              <w:pStyle w:val="Estilodetabla2"/>
              <w:rPr>
                <w:rFonts w:ascii="PT Serif" w:hAnsi="PT Serif"/>
                <w:sz w:val="16"/>
                <w:szCs w:val="16"/>
                <w:lang w:val="es-ES_tradnl"/>
              </w:rPr>
            </w:pPr>
            <w:r w:rsidRPr="00E9158C">
              <w:rPr>
                <w:rFonts w:ascii="PT Serif" w:hAnsi="PT Serif"/>
                <w:sz w:val="16"/>
                <w:szCs w:val="16"/>
                <w:lang w:val="es-ES_tradnl"/>
              </w:rPr>
              <w:t xml:space="preserve">Artículo IX: Del principio de responsabilidad ambiental. </w:t>
            </w:r>
          </w:p>
        </w:tc>
      </w:tr>
      <w:tr w:rsidR="00C5746F" w:rsidRPr="00E9158C" w14:paraId="00AC84C2" w14:textId="77777777" w:rsidTr="00E9158C">
        <w:tblPrEx>
          <w:shd w:val="clear" w:color="auto" w:fill="auto"/>
        </w:tblPrEx>
        <w:trPr>
          <w:trHeight w:val="435"/>
        </w:trPr>
        <w:tc>
          <w:tcPr>
            <w:tcW w:w="1954" w:type="pct"/>
            <w:tcBorders>
              <w:top w:val="single" w:sz="4" w:space="0" w:color="auto"/>
              <w:bottom w:val="single" w:sz="4" w:space="0" w:color="auto"/>
            </w:tcBorders>
            <w:shd w:val="clear" w:color="auto" w:fill="auto"/>
            <w:tcMar>
              <w:top w:w="80" w:type="dxa"/>
              <w:left w:w="80" w:type="dxa"/>
              <w:bottom w:w="80" w:type="dxa"/>
              <w:right w:w="80" w:type="dxa"/>
            </w:tcMar>
          </w:tcPr>
          <w:p w14:paraId="21C13B50"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Quien contamina, paga.</w:t>
            </w:r>
          </w:p>
        </w:tc>
        <w:tc>
          <w:tcPr>
            <w:tcW w:w="1485" w:type="pct"/>
            <w:tcBorders>
              <w:top w:val="single" w:sz="4" w:space="0" w:color="auto"/>
              <w:bottom w:val="single" w:sz="4" w:space="0" w:color="auto"/>
            </w:tcBorders>
            <w:shd w:val="clear" w:color="auto" w:fill="auto"/>
            <w:tcMar>
              <w:top w:w="80" w:type="dxa"/>
              <w:left w:w="80" w:type="dxa"/>
              <w:bottom w:w="80" w:type="dxa"/>
              <w:right w:w="80" w:type="dxa"/>
            </w:tcMar>
          </w:tcPr>
          <w:p w14:paraId="0D0D3A97" w14:textId="77777777" w:rsidR="001B2A9F" w:rsidRPr="00E9158C" w:rsidRDefault="001B2A9F" w:rsidP="00D379CF">
            <w:pPr>
              <w:rPr>
                <w:rFonts w:ascii="PT Serif" w:hAnsi="PT Serif"/>
                <w:sz w:val="16"/>
                <w:szCs w:val="16"/>
                <w:lang w:val="es-ES_tradnl"/>
              </w:rPr>
            </w:pPr>
          </w:p>
        </w:tc>
        <w:tc>
          <w:tcPr>
            <w:tcW w:w="1562" w:type="pct"/>
            <w:tcBorders>
              <w:top w:val="single" w:sz="4" w:space="0" w:color="auto"/>
              <w:bottom w:val="single" w:sz="4" w:space="0" w:color="auto"/>
            </w:tcBorders>
            <w:shd w:val="clear" w:color="auto" w:fill="auto"/>
            <w:tcMar>
              <w:top w:w="80" w:type="dxa"/>
              <w:left w:w="80" w:type="dxa"/>
              <w:bottom w:w="80" w:type="dxa"/>
              <w:right w:w="80" w:type="dxa"/>
            </w:tcMar>
          </w:tcPr>
          <w:p w14:paraId="19E01CC6" w14:textId="77777777" w:rsidR="001B2A9F" w:rsidRPr="00E9158C" w:rsidRDefault="001B2A9F" w:rsidP="008B0D2F">
            <w:pPr>
              <w:pStyle w:val="Estilodetabla2"/>
              <w:rPr>
                <w:rFonts w:ascii="PT Serif" w:hAnsi="PT Serif"/>
                <w:sz w:val="16"/>
                <w:szCs w:val="16"/>
                <w:lang w:val="es-ES_tradnl"/>
              </w:rPr>
            </w:pPr>
            <w:r w:rsidRPr="00E9158C">
              <w:rPr>
                <w:rFonts w:ascii="PT Serif" w:hAnsi="PT Serif"/>
                <w:sz w:val="16"/>
                <w:szCs w:val="16"/>
                <w:lang w:val="es-ES_tradnl"/>
              </w:rPr>
              <w:t>Artículo VIII: Del principio de internalización de costos.</w:t>
            </w:r>
          </w:p>
          <w:p w14:paraId="4F8D741E" w14:textId="77777777" w:rsidR="007C3B47" w:rsidRPr="00E9158C" w:rsidRDefault="007C3B47" w:rsidP="008B0D2F">
            <w:pPr>
              <w:pStyle w:val="Estilodetabla2"/>
              <w:rPr>
                <w:rFonts w:ascii="PT Serif" w:hAnsi="PT Serif"/>
                <w:sz w:val="16"/>
                <w:szCs w:val="16"/>
                <w:lang w:val="es-ES_tradnl"/>
              </w:rPr>
            </w:pPr>
          </w:p>
        </w:tc>
      </w:tr>
      <w:tr w:rsidR="00C5746F" w:rsidRPr="00E9158C" w14:paraId="086AE092" w14:textId="77777777" w:rsidTr="00E9158C">
        <w:tblPrEx>
          <w:shd w:val="clear" w:color="auto" w:fill="auto"/>
        </w:tblPrEx>
        <w:trPr>
          <w:trHeight w:val="443"/>
        </w:trPr>
        <w:tc>
          <w:tcPr>
            <w:tcW w:w="1954" w:type="pct"/>
            <w:tcBorders>
              <w:top w:val="single" w:sz="4" w:space="0" w:color="auto"/>
              <w:bottom w:val="single" w:sz="4" w:space="0" w:color="auto"/>
            </w:tcBorders>
            <w:shd w:val="clear" w:color="auto" w:fill="auto"/>
            <w:tcMar>
              <w:top w:w="80" w:type="dxa"/>
              <w:left w:w="80" w:type="dxa"/>
              <w:bottom w:w="80" w:type="dxa"/>
              <w:right w:w="80" w:type="dxa"/>
            </w:tcMar>
          </w:tcPr>
          <w:p w14:paraId="756DC27E"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lastRenderedPageBreak/>
              <w:t xml:space="preserve">Racionalización, simplificación y concertación de los procedimientos de evaluación ambiental. </w:t>
            </w:r>
          </w:p>
        </w:tc>
        <w:tc>
          <w:tcPr>
            <w:tcW w:w="1485" w:type="pct"/>
            <w:tcBorders>
              <w:top w:val="single" w:sz="4" w:space="0" w:color="auto"/>
              <w:bottom w:val="single" w:sz="4" w:space="0" w:color="auto"/>
            </w:tcBorders>
            <w:shd w:val="clear" w:color="auto" w:fill="auto"/>
            <w:tcMar>
              <w:top w:w="80" w:type="dxa"/>
              <w:left w:w="80" w:type="dxa"/>
              <w:bottom w:w="80" w:type="dxa"/>
              <w:right w:w="80" w:type="dxa"/>
            </w:tcMar>
          </w:tcPr>
          <w:p w14:paraId="0ECB4893"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Inciso f) del artículo 3: Eficiencia.</w:t>
            </w:r>
          </w:p>
        </w:tc>
        <w:tc>
          <w:tcPr>
            <w:tcW w:w="1562" w:type="pct"/>
            <w:tcBorders>
              <w:top w:val="single" w:sz="4" w:space="0" w:color="auto"/>
              <w:bottom w:val="single" w:sz="4" w:space="0" w:color="auto"/>
            </w:tcBorders>
            <w:shd w:val="clear" w:color="auto" w:fill="auto"/>
            <w:tcMar>
              <w:top w:w="80" w:type="dxa"/>
              <w:left w:w="80" w:type="dxa"/>
              <w:bottom w:w="80" w:type="dxa"/>
              <w:right w:w="80" w:type="dxa"/>
            </w:tcMar>
          </w:tcPr>
          <w:p w14:paraId="27ABE487" w14:textId="77777777" w:rsidR="001B2A9F" w:rsidRPr="00E9158C" w:rsidRDefault="001B2A9F" w:rsidP="00D379CF">
            <w:pPr>
              <w:rPr>
                <w:rFonts w:ascii="PT Serif" w:hAnsi="PT Serif"/>
                <w:sz w:val="16"/>
                <w:szCs w:val="16"/>
                <w:lang w:val="es-ES_tradnl"/>
              </w:rPr>
            </w:pPr>
          </w:p>
        </w:tc>
      </w:tr>
      <w:tr w:rsidR="001B2A9F" w:rsidRPr="00E9158C" w14:paraId="60D1FB3F" w14:textId="77777777" w:rsidTr="00E9158C">
        <w:tblPrEx>
          <w:shd w:val="clear" w:color="auto" w:fill="auto"/>
        </w:tblPrEx>
        <w:trPr>
          <w:trHeight w:val="660"/>
        </w:trPr>
        <w:tc>
          <w:tcPr>
            <w:tcW w:w="1954" w:type="pct"/>
            <w:tcBorders>
              <w:top w:val="single" w:sz="4" w:space="0" w:color="auto"/>
              <w:bottom w:val="single" w:sz="4" w:space="0" w:color="auto"/>
            </w:tcBorders>
            <w:shd w:val="clear" w:color="auto" w:fill="auto"/>
            <w:tcMar>
              <w:top w:w="80" w:type="dxa"/>
              <w:left w:w="80" w:type="dxa"/>
              <w:bottom w:w="80" w:type="dxa"/>
              <w:right w:w="80" w:type="dxa"/>
            </w:tcMar>
          </w:tcPr>
          <w:p w14:paraId="0735E622"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Cooperación y coordinación entre la Administración General del Estado y las Comunidades Autónomas.</w:t>
            </w:r>
          </w:p>
        </w:tc>
        <w:tc>
          <w:tcPr>
            <w:tcW w:w="1485" w:type="pct"/>
            <w:tcBorders>
              <w:top w:val="single" w:sz="4" w:space="0" w:color="auto"/>
              <w:bottom w:val="single" w:sz="4" w:space="0" w:color="auto"/>
            </w:tcBorders>
            <w:shd w:val="clear" w:color="auto" w:fill="auto"/>
            <w:tcMar>
              <w:top w:w="80" w:type="dxa"/>
              <w:left w:w="80" w:type="dxa"/>
              <w:bottom w:w="80" w:type="dxa"/>
              <w:right w:w="80" w:type="dxa"/>
            </w:tcMar>
          </w:tcPr>
          <w:p w14:paraId="39CA5675" w14:textId="77777777" w:rsidR="001B2A9F" w:rsidRPr="00E9158C" w:rsidRDefault="001B2A9F" w:rsidP="00D379CF">
            <w:pPr>
              <w:rPr>
                <w:rFonts w:ascii="PT Serif" w:hAnsi="PT Serif"/>
                <w:sz w:val="16"/>
                <w:szCs w:val="16"/>
                <w:lang w:val="es-ES_tradnl"/>
              </w:rPr>
            </w:pPr>
          </w:p>
        </w:tc>
        <w:tc>
          <w:tcPr>
            <w:tcW w:w="1562" w:type="pct"/>
            <w:tcBorders>
              <w:top w:val="single" w:sz="4" w:space="0" w:color="auto"/>
              <w:bottom w:val="single" w:sz="4" w:space="0" w:color="auto"/>
            </w:tcBorders>
            <w:shd w:val="clear" w:color="auto" w:fill="auto"/>
            <w:tcMar>
              <w:top w:w="80" w:type="dxa"/>
              <w:left w:w="80" w:type="dxa"/>
              <w:bottom w:w="80" w:type="dxa"/>
              <w:right w:w="80" w:type="dxa"/>
            </w:tcMar>
          </w:tcPr>
          <w:p w14:paraId="22639182" w14:textId="77777777" w:rsidR="001B2A9F" w:rsidRPr="00E9158C" w:rsidRDefault="001B2A9F" w:rsidP="00D379CF">
            <w:pPr>
              <w:jc w:val="both"/>
              <w:rPr>
                <w:rFonts w:ascii="PT Serif" w:hAnsi="PT Serif"/>
                <w:sz w:val="16"/>
                <w:szCs w:val="16"/>
                <w:lang w:val="es-ES_tradnl"/>
              </w:rPr>
            </w:pPr>
          </w:p>
        </w:tc>
      </w:tr>
      <w:tr w:rsidR="001B2A9F" w:rsidRPr="00E9158C" w14:paraId="32104700" w14:textId="77777777" w:rsidTr="00E9158C">
        <w:tblPrEx>
          <w:shd w:val="clear" w:color="auto" w:fill="auto"/>
        </w:tblPrEx>
        <w:trPr>
          <w:trHeight w:val="1041"/>
        </w:trPr>
        <w:tc>
          <w:tcPr>
            <w:tcW w:w="1954" w:type="pct"/>
            <w:tcBorders>
              <w:top w:val="single" w:sz="4" w:space="0" w:color="auto"/>
              <w:bottom w:val="single" w:sz="4" w:space="0" w:color="auto"/>
            </w:tcBorders>
            <w:shd w:val="clear" w:color="auto" w:fill="auto"/>
            <w:tcMar>
              <w:top w:w="80" w:type="dxa"/>
              <w:left w:w="80" w:type="dxa"/>
              <w:bottom w:w="80" w:type="dxa"/>
              <w:right w:w="80" w:type="dxa"/>
            </w:tcMar>
          </w:tcPr>
          <w:p w14:paraId="72A0839D"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Proporcionalidad entre los efectos sobre el medio ambiente de los planes, programas y proyectos, y el tipo de procedimiento de evaluación al que en su caso deban someterse.</w:t>
            </w:r>
          </w:p>
        </w:tc>
        <w:tc>
          <w:tcPr>
            <w:tcW w:w="1485" w:type="pct"/>
            <w:tcBorders>
              <w:top w:val="single" w:sz="4" w:space="0" w:color="auto"/>
              <w:bottom w:val="single" w:sz="4" w:space="0" w:color="auto"/>
            </w:tcBorders>
            <w:shd w:val="clear" w:color="auto" w:fill="auto"/>
            <w:tcMar>
              <w:top w:w="80" w:type="dxa"/>
              <w:left w:w="80" w:type="dxa"/>
              <w:bottom w:w="80" w:type="dxa"/>
              <w:right w:w="80" w:type="dxa"/>
            </w:tcMar>
          </w:tcPr>
          <w:p w14:paraId="12E6152D" w14:textId="77777777" w:rsidR="001B2A9F" w:rsidRPr="00E9158C" w:rsidRDefault="001B2A9F" w:rsidP="00D379CF">
            <w:pPr>
              <w:rPr>
                <w:rFonts w:ascii="PT Serif" w:hAnsi="PT Serif"/>
                <w:sz w:val="16"/>
                <w:szCs w:val="16"/>
                <w:lang w:val="es-ES_tradnl"/>
              </w:rPr>
            </w:pPr>
          </w:p>
        </w:tc>
        <w:tc>
          <w:tcPr>
            <w:tcW w:w="1562" w:type="pct"/>
            <w:tcBorders>
              <w:top w:val="single" w:sz="4" w:space="0" w:color="auto"/>
              <w:bottom w:val="single" w:sz="4" w:space="0" w:color="auto"/>
            </w:tcBorders>
            <w:shd w:val="clear" w:color="auto" w:fill="auto"/>
            <w:tcMar>
              <w:top w:w="80" w:type="dxa"/>
              <w:left w:w="80" w:type="dxa"/>
              <w:bottom w:w="80" w:type="dxa"/>
              <w:right w:w="80" w:type="dxa"/>
            </w:tcMar>
          </w:tcPr>
          <w:p w14:paraId="1FC70B7C" w14:textId="77777777" w:rsidR="001B2A9F" w:rsidRPr="00E9158C" w:rsidRDefault="001B2A9F" w:rsidP="00D379CF">
            <w:pPr>
              <w:rPr>
                <w:rFonts w:ascii="PT Serif" w:hAnsi="PT Serif"/>
                <w:sz w:val="16"/>
                <w:szCs w:val="16"/>
                <w:lang w:val="es-ES_tradnl"/>
              </w:rPr>
            </w:pPr>
          </w:p>
        </w:tc>
      </w:tr>
      <w:tr w:rsidR="001B2A9F" w:rsidRPr="00E9158C" w14:paraId="21BFB984" w14:textId="77777777" w:rsidTr="00E9158C">
        <w:tblPrEx>
          <w:shd w:val="clear" w:color="auto" w:fill="auto"/>
        </w:tblPrEx>
        <w:trPr>
          <w:trHeight w:val="1001"/>
        </w:trPr>
        <w:tc>
          <w:tcPr>
            <w:tcW w:w="1954" w:type="pct"/>
            <w:tcBorders>
              <w:top w:val="single" w:sz="4" w:space="0" w:color="auto"/>
              <w:bottom w:val="single" w:sz="4" w:space="0" w:color="auto"/>
            </w:tcBorders>
            <w:shd w:val="clear" w:color="auto" w:fill="auto"/>
            <w:tcMar>
              <w:top w:w="80" w:type="dxa"/>
              <w:left w:w="80" w:type="dxa"/>
              <w:bottom w:w="80" w:type="dxa"/>
              <w:right w:w="80" w:type="dxa"/>
            </w:tcMar>
          </w:tcPr>
          <w:p w14:paraId="35809242"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Colaboración activa de los distintos órganos administrativos que intervienen en el procedimiento de evaluación, facilitando la información necesaria que se les requiera.</w:t>
            </w:r>
          </w:p>
        </w:tc>
        <w:tc>
          <w:tcPr>
            <w:tcW w:w="1485" w:type="pct"/>
            <w:tcBorders>
              <w:top w:val="single" w:sz="4" w:space="0" w:color="auto"/>
              <w:bottom w:val="single" w:sz="4" w:space="0" w:color="auto"/>
            </w:tcBorders>
            <w:shd w:val="clear" w:color="auto" w:fill="auto"/>
            <w:tcMar>
              <w:top w:w="80" w:type="dxa"/>
              <w:left w:w="80" w:type="dxa"/>
              <w:bottom w:w="80" w:type="dxa"/>
              <w:right w:w="80" w:type="dxa"/>
            </w:tcMar>
          </w:tcPr>
          <w:p w14:paraId="2077BDDA" w14:textId="77777777" w:rsidR="001B2A9F" w:rsidRPr="00E9158C" w:rsidRDefault="001B2A9F" w:rsidP="00D379CF">
            <w:pPr>
              <w:rPr>
                <w:rFonts w:ascii="PT Serif" w:hAnsi="PT Serif"/>
                <w:sz w:val="16"/>
                <w:szCs w:val="16"/>
                <w:lang w:val="es-ES_tradnl"/>
              </w:rPr>
            </w:pPr>
          </w:p>
        </w:tc>
        <w:tc>
          <w:tcPr>
            <w:tcW w:w="1562" w:type="pct"/>
            <w:tcBorders>
              <w:top w:val="single" w:sz="4" w:space="0" w:color="auto"/>
              <w:bottom w:val="single" w:sz="4" w:space="0" w:color="auto"/>
            </w:tcBorders>
            <w:shd w:val="clear" w:color="auto" w:fill="auto"/>
            <w:tcMar>
              <w:top w:w="80" w:type="dxa"/>
              <w:left w:w="80" w:type="dxa"/>
              <w:bottom w:w="80" w:type="dxa"/>
              <w:right w:w="80" w:type="dxa"/>
            </w:tcMar>
          </w:tcPr>
          <w:p w14:paraId="2CBB1FCD" w14:textId="77777777" w:rsidR="001B2A9F" w:rsidRPr="00E9158C" w:rsidRDefault="001B2A9F" w:rsidP="00D379CF">
            <w:pPr>
              <w:rPr>
                <w:rFonts w:ascii="PT Serif" w:hAnsi="PT Serif"/>
                <w:sz w:val="16"/>
                <w:szCs w:val="16"/>
                <w:lang w:val="es-ES_tradnl"/>
              </w:rPr>
            </w:pPr>
          </w:p>
        </w:tc>
      </w:tr>
      <w:tr w:rsidR="00C5746F" w:rsidRPr="00E9158C" w14:paraId="085D63C2" w14:textId="77777777" w:rsidTr="00E9158C">
        <w:tblPrEx>
          <w:shd w:val="clear" w:color="auto" w:fill="auto"/>
        </w:tblPrEx>
        <w:trPr>
          <w:trHeight w:val="690"/>
        </w:trPr>
        <w:tc>
          <w:tcPr>
            <w:tcW w:w="1954" w:type="pct"/>
            <w:tcBorders>
              <w:top w:val="single" w:sz="4" w:space="0" w:color="auto"/>
              <w:bottom w:val="single" w:sz="4" w:space="0" w:color="auto"/>
            </w:tcBorders>
            <w:shd w:val="clear" w:color="auto" w:fill="auto"/>
            <w:tcMar>
              <w:top w:w="80" w:type="dxa"/>
              <w:left w:w="80" w:type="dxa"/>
              <w:bottom w:w="80" w:type="dxa"/>
              <w:right w:w="80" w:type="dxa"/>
            </w:tcMar>
          </w:tcPr>
          <w:p w14:paraId="533CBFB7"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Participación Pública</w:t>
            </w:r>
          </w:p>
        </w:tc>
        <w:tc>
          <w:tcPr>
            <w:tcW w:w="1485" w:type="pct"/>
            <w:tcBorders>
              <w:top w:val="single" w:sz="4" w:space="0" w:color="auto"/>
              <w:bottom w:val="single" w:sz="4" w:space="0" w:color="auto"/>
            </w:tcBorders>
            <w:shd w:val="clear" w:color="auto" w:fill="auto"/>
            <w:tcMar>
              <w:top w:w="80" w:type="dxa"/>
              <w:left w:w="80" w:type="dxa"/>
              <w:bottom w:w="80" w:type="dxa"/>
              <w:right w:w="80" w:type="dxa"/>
            </w:tcMar>
          </w:tcPr>
          <w:p w14:paraId="26EAAAF0" w14:textId="487EDF0B"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Inciso b) del artículo 3: Participación.</w:t>
            </w:r>
          </w:p>
          <w:p w14:paraId="13AC871E"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Inciso d) del artículo 3: Responsabilidad compartida.</w:t>
            </w:r>
          </w:p>
        </w:tc>
        <w:tc>
          <w:tcPr>
            <w:tcW w:w="1562" w:type="pct"/>
            <w:tcBorders>
              <w:top w:val="single" w:sz="4" w:space="0" w:color="auto"/>
              <w:bottom w:val="single" w:sz="4" w:space="0" w:color="auto"/>
            </w:tcBorders>
            <w:shd w:val="clear" w:color="auto" w:fill="auto"/>
            <w:tcMar>
              <w:top w:w="80" w:type="dxa"/>
              <w:left w:w="80" w:type="dxa"/>
              <w:bottom w:w="80" w:type="dxa"/>
              <w:right w:w="80" w:type="dxa"/>
            </w:tcMar>
          </w:tcPr>
          <w:p w14:paraId="5CC839C7" w14:textId="77777777" w:rsidR="001B2A9F" w:rsidRPr="00E9158C" w:rsidRDefault="001B2A9F" w:rsidP="00D379CF">
            <w:pPr>
              <w:rPr>
                <w:rFonts w:ascii="PT Serif" w:hAnsi="PT Serif"/>
                <w:sz w:val="16"/>
                <w:szCs w:val="16"/>
                <w:lang w:val="es-ES_tradnl"/>
              </w:rPr>
            </w:pPr>
          </w:p>
        </w:tc>
      </w:tr>
      <w:tr w:rsidR="00C5746F" w:rsidRPr="00E9158C" w14:paraId="53E2D25F" w14:textId="77777777" w:rsidTr="00E9158C">
        <w:tblPrEx>
          <w:shd w:val="clear" w:color="auto" w:fill="auto"/>
        </w:tblPrEx>
        <w:trPr>
          <w:trHeight w:val="479"/>
        </w:trPr>
        <w:tc>
          <w:tcPr>
            <w:tcW w:w="1954" w:type="pct"/>
            <w:tcBorders>
              <w:top w:val="single" w:sz="4" w:space="0" w:color="auto"/>
              <w:bottom w:val="single" w:sz="4" w:space="0" w:color="auto"/>
            </w:tcBorders>
            <w:shd w:val="clear" w:color="auto" w:fill="auto"/>
            <w:tcMar>
              <w:top w:w="80" w:type="dxa"/>
              <w:left w:w="80" w:type="dxa"/>
              <w:bottom w:w="80" w:type="dxa"/>
              <w:right w:w="80" w:type="dxa"/>
            </w:tcMar>
          </w:tcPr>
          <w:p w14:paraId="01C8C280"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Desarrollo sostenible.</w:t>
            </w:r>
          </w:p>
        </w:tc>
        <w:tc>
          <w:tcPr>
            <w:tcW w:w="1485" w:type="pct"/>
            <w:tcBorders>
              <w:top w:val="single" w:sz="4" w:space="0" w:color="auto"/>
              <w:bottom w:val="single" w:sz="4" w:space="0" w:color="auto"/>
            </w:tcBorders>
            <w:shd w:val="clear" w:color="auto" w:fill="auto"/>
            <w:tcMar>
              <w:top w:w="80" w:type="dxa"/>
              <w:left w:w="80" w:type="dxa"/>
              <w:bottom w:w="80" w:type="dxa"/>
              <w:right w:w="80" w:type="dxa"/>
            </w:tcMar>
          </w:tcPr>
          <w:p w14:paraId="0DDA64BF" w14:textId="77777777" w:rsidR="001B2A9F" w:rsidRPr="00E9158C" w:rsidRDefault="001B2A9F" w:rsidP="00D379CF">
            <w:pPr>
              <w:rPr>
                <w:rFonts w:ascii="PT Serif" w:hAnsi="PT Serif"/>
                <w:sz w:val="16"/>
                <w:szCs w:val="16"/>
                <w:lang w:val="es-ES_tradnl"/>
              </w:rPr>
            </w:pPr>
          </w:p>
        </w:tc>
        <w:tc>
          <w:tcPr>
            <w:tcW w:w="1562" w:type="pct"/>
            <w:tcBorders>
              <w:top w:val="single" w:sz="4" w:space="0" w:color="auto"/>
              <w:bottom w:val="single" w:sz="4" w:space="0" w:color="auto"/>
            </w:tcBorders>
            <w:shd w:val="clear" w:color="auto" w:fill="auto"/>
            <w:tcMar>
              <w:top w:w="80" w:type="dxa"/>
              <w:left w:w="80" w:type="dxa"/>
              <w:bottom w:w="80" w:type="dxa"/>
              <w:right w:w="80" w:type="dxa"/>
            </w:tcMar>
          </w:tcPr>
          <w:p w14:paraId="0E57A85E"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Artículo V: Del principio de sostenibilidad.</w:t>
            </w:r>
          </w:p>
        </w:tc>
      </w:tr>
      <w:tr w:rsidR="00C5746F" w:rsidRPr="00E9158C" w14:paraId="5E3B026A" w14:textId="77777777" w:rsidTr="00E9158C">
        <w:tblPrEx>
          <w:shd w:val="clear" w:color="auto" w:fill="auto"/>
        </w:tblPrEx>
        <w:trPr>
          <w:trHeight w:val="801"/>
        </w:trPr>
        <w:tc>
          <w:tcPr>
            <w:tcW w:w="1954" w:type="pct"/>
            <w:tcBorders>
              <w:top w:val="single" w:sz="4" w:space="0" w:color="auto"/>
              <w:bottom w:val="single" w:sz="4" w:space="0" w:color="auto"/>
            </w:tcBorders>
            <w:shd w:val="clear" w:color="auto" w:fill="auto"/>
            <w:tcMar>
              <w:top w:w="80" w:type="dxa"/>
              <w:left w:w="80" w:type="dxa"/>
              <w:bottom w:w="80" w:type="dxa"/>
              <w:right w:w="80" w:type="dxa"/>
            </w:tcMar>
          </w:tcPr>
          <w:p w14:paraId="3FAD7781"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Integración de los aspectos ambientales en la toma de decisiones.</w:t>
            </w:r>
          </w:p>
        </w:tc>
        <w:tc>
          <w:tcPr>
            <w:tcW w:w="1485" w:type="pct"/>
            <w:tcBorders>
              <w:top w:val="single" w:sz="4" w:space="0" w:color="auto"/>
              <w:bottom w:val="single" w:sz="4" w:space="0" w:color="auto"/>
            </w:tcBorders>
            <w:shd w:val="clear" w:color="auto" w:fill="auto"/>
            <w:tcMar>
              <w:top w:w="80" w:type="dxa"/>
              <w:left w:w="80" w:type="dxa"/>
              <w:bottom w:w="80" w:type="dxa"/>
              <w:right w:w="80" w:type="dxa"/>
            </w:tcMar>
          </w:tcPr>
          <w:p w14:paraId="5CDE4FA1" w14:textId="57A1CDC5" w:rsidR="00C5746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 xml:space="preserve">Inciso a) del artículo 3: Indivisibilidad. </w:t>
            </w:r>
          </w:p>
          <w:p w14:paraId="25213C04"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 xml:space="preserve">Inciso c) del artículo 3: Complementariedad. </w:t>
            </w:r>
          </w:p>
        </w:tc>
        <w:tc>
          <w:tcPr>
            <w:tcW w:w="1562" w:type="pct"/>
            <w:tcBorders>
              <w:top w:val="single" w:sz="4" w:space="0" w:color="auto"/>
              <w:bottom w:val="single" w:sz="4" w:space="0" w:color="auto"/>
            </w:tcBorders>
            <w:shd w:val="clear" w:color="auto" w:fill="auto"/>
            <w:tcMar>
              <w:top w:w="80" w:type="dxa"/>
              <w:left w:w="80" w:type="dxa"/>
              <w:bottom w:w="80" w:type="dxa"/>
              <w:right w:w="80" w:type="dxa"/>
            </w:tcMar>
          </w:tcPr>
          <w:p w14:paraId="07082333" w14:textId="77777777" w:rsidR="001B2A9F" w:rsidRPr="00E9158C" w:rsidRDefault="001B2A9F" w:rsidP="00D379CF">
            <w:pPr>
              <w:rPr>
                <w:rFonts w:ascii="PT Serif" w:hAnsi="PT Serif"/>
                <w:sz w:val="16"/>
                <w:szCs w:val="16"/>
                <w:lang w:val="es-ES_tradnl"/>
              </w:rPr>
            </w:pPr>
          </w:p>
        </w:tc>
      </w:tr>
      <w:tr w:rsidR="001B2A9F" w:rsidRPr="00E9158C" w14:paraId="70A79F85" w14:textId="77777777" w:rsidTr="00E9158C">
        <w:tblPrEx>
          <w:shd w:val="clear" w:color="auto" w:fill="auto"/>
        </w:tblPrEx>
        <w:trPr>
          <w:trHeight w:val="401"/>
        </w:trPr>
        <w:tc>
          <w:tcPr>
            <w:tcW w:w="1954" w:type="pct"/>
            <w:tcBorders>
              <w:top w:val="single" w:sz="4" w:space="0" w:color="auto"/>
              <w:bottom w:val="single" w:sz="4" w:space="0" w:color="auto"/>
            </w:tcBorders>
            <w:shd w:val="clear" w:color="auto" w:fill="auto"/>
            <w:tcMar>
              <w:top w:w="80" w:type="dxa"/>
              <w:left w:w="80" w:type="dxa"/>
              <w:bottom w:w="80" w:type="dxa"/>
              <w:right w:w="80" w:type="dxa"/>
            </w:tcMar>
          </w:tcPr>
          <w:p w14:paraId="18D880C4" w14:textId="77777777" w:rsidR="001B2A9F" w:rsidRPr="00E9158C" w:rsidRDefault="001B2A9F" w:rsidP="00D379CF">
            <w:pPr>
              <w:pStyle w:val="Estilodetabla2"/>
              <w:rPr>
                <w:rFonts w:ascii="PT Serif" w:hAnsi="PT Serif"/>
                <w:sz w:val="16"/>
                <w:szCs w:val="16"/>
                <w:lang w:val="es-ES_tradnl"/>
              </w:rPr>
            </w:pPr>
            <w:r w:rsidRPr="00E9158C">
              <w:rPr>
                <w:rFonts w:ascii="PT Serif" w:hAnsi="PT Serif"/>
                <w:sz w:val="16"/>
                <w:szCs w:val="16"/>
                <w:lang w:val="es-ES_tradnl"/>
              </w:rPr>
              <w:t xml:space="preserve">Actuación </w:t>
            </w:r>
            <w:proofErr w:type="gramStart"/>
            <w:r w:rsidRPr="00E9158C">
              <w:rPr>
                <w:rFonts w:ascii="PT Serif" w:hAnsi="PT Serif"/>
                <w:sz w:val="16"/>
                <w:szCs w:val="16"/>
                <w:lang w:val="es-ES_tradnl"/>
              </w:rPr>
              <w:t>de acuerdo al</w:t>
            </w:r>
            <w:proofErr w:type="gramEnd"/>
            <w:r w:rsidRPr="00E9158C">
              <w:rPr>
                <w:rFonts w:ascii="PT Serif" w:hAnsi="PT Serif"/>
                <w:sz w:val="16"/>
                <w:szCs w:val="16"/>
                <w:lang w:val="es-ES_tradnl"/>
              </w:rPr>
              <w:t xml:space="preserve"> mejor conocimiento científico posible. </w:t>
            </w:r>
          </w:p>
        </w:tc>
        <w:tc>
          <w:tcPr>
            <w:tcW w:w="1485" w:type="pct"/>
            <w:tcBorders>
              <w:top w:val="single" w:sz="4" w:space="0" w:color="auto"/>
              <w:bottom w:val="single" w:sz="4" w:space="0" w:color="auto"/>
            </w:tcBorders>
            <w:shd w:val="clear" w:color="auto" w:fill="auto"/>
            <w:tcMar>
              <w:top w:w="80" w:type="dxa"/>
              <w:left w:w="80" w:type="dxa"/>
              <w:bottom w:w="80" w:type="dxa"/>
              <w:right w:w="80" w:type="dxa"/>
            </w:tcMar>
          </w:tcPr>
          <w:p w14:paraId="44D09407" w14:textId="77777777" w:rsidR="001B2A9F" w:rsidRPr="00E9158C" w:rsidRDefault="001B2A9F" w:rsidP="00D379CF">
            <w:pPr>
              <w:rPr>
                <w:rFonts w:ascii="PT Serif" w:hAnsi="PT Serif"/>
                <w:sz w:val="16"/>
                <w:szCs w:val="16"/>
                <w:lang w:val="es-ES_tradnl"/>
              </w:rPr>
            </w:pPr>
          </w:p>
        </w:tc>
        <w:tc>
          <w:tcPr>
            <w:tcW w:w="1562" w:type="pct"/>
            <w:tcBorders>
              <w:top w:val="single" w:sz="4" w:space="0" w:color="auto"/>
              <w:bottom w:val="single" w:sz="4" w:space="0" w:color="auto"/>
            </w:tcBorders>
            <w:shd w:val="clear" w:color="auto" w:fill="auto"/>
            <w:tcMar>
              <w:top w:w="80" w:type="dxa"/>
              <w:left w:w="80" w:type="dxa"/>
              <w:bottom w:w="80" w:type="dxa"/>
              <w:right w:w="80" w:type="dxa"/>
            </w:tcMar>
          </w:tcPr>
          <w:p w14:paraId="10CBAC8F" w14:textId="77777777" w:rsidR="001B2A9F" w:rsidRPr="00E9158C" w:rsidRDefault="001B2A9F" w:rsidP="00D379CF">
            <w:pPr>
              <w:rPr>
                <w:rFonts w:ascii="PT Serif" w:hAnsi="PT Serif"/>
                <w:sz w:val="16"/>
                <w:szCs w:val="16"/>
                <w:lang w:val="es-ES_tradnl"/>
              </w:rPr>
            </w:pPr>
          </w:p>
        </w:tc>
      </w:tr>
    </w:tbl>
    <w:p w14:paraId="5723FC01" w14:textId="5487BECB" w:rsidR="000237F7" w:rsidRPr="000F3E09" w:rsidRDefault="00C5746F" w:rsidP="00C5746F">
      <w:pPr>
        <w:spacing w:line="240" w:lineRule="auto"/>
        <w:jc w:val="both"/>
        <w:rPr>
          <w:rFonts w:ascii="PT Serif" w:hAnsi="PT Serif" w:cs="Times New Roman"/>
          <w:lang w:val="es-ES"/>
        </w:rPr>
      </w:pPr>
      <w:r w:rsidRPr="00207297">
        <w:rPr>
          <w:rFonts w:ascii="PT Serif" w:hAnsi="PT Serif" w:cs="Times New Roman"/>
          <w:i/>
          <w:iCs/>
          <w:lang w:val="es-ES"/>
        </w:rPr>
        <w:t>Nota.</w:t>
      </w:r>
      <w:r>
        <w:rPr>
          <w:rFonts w:ascii="PT Serif" w:hAnsi="PT Serif" w:cs="Times New Roman"/>
          <w:i/>
          <w:iCs/>
          <w:lang w:val="es-ES"/>
        </w:rPr>
        <w:t xml:space="preserve"> </w:t>
      </w:r>
      <w:r w:rsidRPr="006425C7">
        <w:rPr>
          <w:rFonts w:ascii="PT Serif" w:hAnsi="PT Serif" w:cs="Times New Roman"/>
          <w:lang w:val="es-ES"/>
        </w:rPr>
        <w:t>E</w:t>
      </w:r>
      <w:r>
        <w:rPr>
          <w:rFonts w:ascii="PT Serif" w:hAnsi="PT Serif" w:cs="Times New Roman"/>
          <w:lang w:val="es-ES"/>
        </w:rPr>
        <w:t xml:space="preserve">laboración </w:t>
      </w:r>
      <w:r w:rsidR="00DE3280">
        <w:rPr>
          <w:rFonts w:ascii="PT Serif" w:hAnsi="PT Serif" w:cs="Times New Roman"/>
          <w:lang w:val="es-ES"/>
        </w:rPr>
        <w:t xml:space="preserve">propia. </w:t>
      </w:r>
    </w:p>
    <w:p w14:paraId="327CB174" w14:textId="13148AE3" w:rsidR="007C3B47" w:rsidRPr="007C3B47" w:rsidRDefault="008B0D2F" w:rsidP="007C3B47">
      <w:pPr>
        <w:pStyle w:val="Prrafodelista"/>
        <w:numPr>
          <w:ilvl w:val="0"/>
          <w:numId w:val="21"/>
        </w:numPr>
        <w:spacing w:line="360" w:lineRule="auto"/>
        <w:jc w:val="both"/>
        <w:rPr>
          <w:rFonts w:ascii="Arial" w:eastAsia="Arial" w:hAnsi="Arial" w:cs="Arial"/>
          <w:sz w:val="24"/>
          <w:szCs w:val="24"/>
          <w:lang w:val="es-ES_tradnl"/>
        </w:rPr>
      </w:pPr>
      <w:r>
        <w:rPr>
          <w:rFonts w:ascii="PT Serif" w:hAnsi="PT Serif" w:cs="Times New Roman"/>
          <w:i/>
          <w:iCs/>
          <w:smallCaps/>
          <w:sz w:val="24"/>
          <w:szCs w:val="24"/>
          <w:lang w:val="es-ES"/>
        </w:rPr>
        <w:t xml:space="preserve">EL PROCEDIMIENTO DE EVALUACIÓN DE IMPACTO AMBIENTAL: REGÍMENES PROCEDIMENTALES E INSTRUMENTOS DE GESTIÓN </w:t>
      </w:r>
    </w:p>
    <w:p w14:paraId="630F32B5" w14:textId="5BF1E330" w:rsidR="008B0D2F" w:rsidRPr="008B0D2F" w:rsidRDefault="008B0D2F" w:rsidP="008B0D2F">
      <w:pPr>
        <w:pStyle w:val="Prrafodelista"/>
        <w:numPr>
          <w:ilvl w:val="0"/>
          <w:numId w:val="26"/>
        </w:numPr>
        <w:spacing w:line="360" w:lineRule="auto"/>
        <w:jc w:val="both"/>
        <w:rPr>
          <w:rFonts w:ascii="PT Serif" w:eastAsia="Arial" w:hAnsi="PT Serif" w:cs="Arial"/>
          <w:sz w:val="24"/>
          <w:szCs w:val="24"/>
          <w:lang w:val="es-ES_tradnl"/>
        </w:rPr>
      </w:pPr>
      <w:r>
        <w:rPr>
          <w:rFonts w:ascii="PT Serif" w:hAnsi="PT Serif" w:cs="Times New Roman"/>
          <w:i/>
          <w:iCs/>
          <w:color w:val="000000" w:themeColor="text1"/>
          <w:sz w:val="24"/>
          <w:szCs w:val="24"/>
          <w:lang w:val="es-ES"/>
        </w:rPr>
        <w:t>La</w:t>
      </w:r>
      <w:r w:rsidR="007C3B47">
        <w:rPr>
          <w:rFonts w:ascii="PT Serif" w:hAnsi="PT Serif" w:cs="Times New Roman"/>
          <w:i/>
          <w:iCs/>
          <w:color w:val="000000" w:themeColor="text1"/>
          <w:sz w:val="24"/>
          <w:szCs w:val="24"/>
          <w:lang w:val="es-ES"/>
        </w:rPr>
        <w:t xml:space="preserve"> </w:t>
      </w:r>
      <w:r>
        <w:rPr>
          <w:rFonts w:ascii="PT Serif" w:hAnsi="PT Serif" w:cs="Times New Roman"/>
          <w:i/>
          <w:iCs/>
          <w:color w:val="000000" w:themeColor="text1"/>
          <w:sz w:val="24"/>
          <w:szCs w:val="24"/>
          <w:lang w:val="es-ES"/>
        </w:rPr>
        <w:t>e</w:t>
      </w:r>
      <w:r w:rsidR="007C3B47">
        <w:rPr>
          <w:rFonts w:ascii="PT Serif" w:hAnsi="PT Serif" w:cs="Times New Roman"/>
          <w:i/>
          <w:iCs/>
          <w:color w:val="000000" w:themeColor="text1"/>
          <w:sz w:val="24"/>
          <w:szCs w:val="24"/>
          <w:lang w:val="es-ES"/>
        </w:rPr>
        <w:t>valuación ambiental de proyectos</w:t>
      </w:r>
    </w:p>
    <w:p w14:paraId="6173AB31" w14:textId="77777777" w:rsidR="008B0D2F" w:rsidRDefault="008B0D2F" w:rsidP="008B0D2F">
      <w:pPr>
        <w:pStyle w:val="Cuerpo"/>
        <w:spacing w:after="160" w:line="360" w:lineRule="auto"/>
        <w:ind w:firstLine="720"/>
        <w:jc w:val="both"/>
        <w:rPr>
          <w:rFonts w:ascii="PT Serif" w:hAnsi="PT Serif"/>
          <w:sz w:val="24"/>
          <w:szCs w:val="24"/>
          <w:lang w:val="es-ES_tradnl"/>
        </w:rPr>
      </w:pPr>
      <w:r w:rsidRPr="007C3B47">
        <w:rPr>
          <w:rFonts w:ascii="PT Serif" w:eastAsia="Arial" w:hAnsi="PT Serif" w:cs="Arial"/>
          <w:sz w:val="24"/>
          <w:szCs w:val="24"/>
          <w:lang w:val="es-ES_tradnl"/>
        </w:rPr>
        <w:t>Los alcances regulatorios de la evaluaci</w:t>
      </w:r>
      <w:r w:rsidRPr="007C3B47">
        <w:rPr>
          <w:rFonts w:ascii="PT Serif" w:hAnsi="PT Serif"/>
          <w:sz w:val="24"/>
          <w:szCs w:val="24"/>
          <w:lang w:val="es-ES_tradnl"/>
        </w:rPr>
        <w:t xml:space="preserve">ón de impacto ambiental se caracterizan por estar en constante evolución. Esto responde a que sus disposiciones deben ser acordes con los avances científicos, las innovaciones tecnológicas, la evolución de una sociedad industrial, el nuevo contexto climático o el descubrimiento de nuevos riesgos </w:t>
      </w:r>
      <w:r w:rsidRPr="007C3B47">
        <w:rPr>
          <w:rFonts w:ascii="PT Serif" w:hAnsi="PT Serif"/>
          <w:sz w:val="24"/>
          <w:szCs w:val="24"/>
          <w:lang w:val="es-ES_tradnl"/>
        </w:rPr>
        <w:lastRenderedPageBreak/>
        <w:t>que incidan en el medio ambiente. Ángel Ruiz de Apodaca, catedrático de la Universidad de Navarra, sostiene que</w:t>
      </w:r>
      <w:r>
        <w:rPr>
          <w:rFonts w:ascii="PT Serif" w:hAnsi="PT Serif"/>
          <w:sz w:val="24"/>
          <w:szCs w:val="24"/>
          <w:lang w:val="es-ES_tradnl"/>
        </w:rPr>
        <w:t>:</w:t>
      </w:r>
    </w:p>
    <w:p w14:paraId="2D7B5B0E" w14:textId="77777777" w:rsidR="008B0D2F" w:rsidRPr="00D379CF" w:rsidRDefault="008B0D2F" w:rsidP="008B0D2F">
      <w:pPr>
        <w:pStyle w:val="Cuerpo"/>
        <w:spacing w:after="160" w:line="360" w:lineRule="auto"/>
        <w:ind w:left="720"/>
        <w:jc w:val="both"/>
        <w:rPr>
          <w:rFonts w:ascii="PT Serif" w:eastAsia="Arial" w:hAnsi="PT Serif" w:cs="Arial"/>
          <w:sz w:val="24"/>
          <w:szCs w:val="24"/>
          <w:lang w:val="es-ES_tradnl"/>
        </w:rPr>
      </w:pPr>
      <w:r w:rsidRPr="00D379CF">
        <w:rPr>
          <w:rFonts w:ascii="PT Serif" w:hAnsi="PT Serif"/>
          <w:sz w:val="24"/>
          <w:szCs w:val="24"/>
          <w:lang w:val="es-ES_tradnl"/>
        </w:rPr>
        <w:t xml:space="preserve"> </w:t>
      </w:r>
      <w:r w:rsidRPr="00D379CF">
        <w:rPr>
          <w:rStyle w:val="Ninguno"/>
          <w:rFonts w:ascii="PT Serif" w:hAnsi="PT Serif"/>
          <w:sz w:val="24"/>
          <w:szCs w:val="24"/>
        </w:rPr>
        <w:t>(…) la técnica de la evaluación de impacto ambiental, como instrumento de tutela preventivo, constituye uno de los principales institutos jurídicos de protección del medio ambiente, si no el principal, por el que se condiciona la relación de proyectos, actividades, instalaciones o industrias que puedan tener un efecto directo o indirecto sobre el medio ambiente (…)</w:t>
      </w:r>
      <w:r w:rsidRPr="00D379CF">
        <w:rPr>
          <w:rStyle w:val="Ninguno"/>
          <w:rFonts w:ascii="PT Serif" w:eastAsia="Arial" w:hAnsi="PT Serif" w:cs="Arial"/>
          <w:sz w:val="24"/>
          <w:szCs w:val="24"/>
          <w:vertAlign w:val="superscript"/>
        </w:rPr>
        <w:footnoteReference w:id="47"/>
      </w:r>
      <w:r w:rsidRPr="00D379CF">
        <w:rPr>
          <w:rFonts w:ascii="PT Serif" w:hAnsi="PT Serif"/>
          <w:sz w:val="24"/>
          <w:szCs w:val="24"/>
          <w:lang w:val="es-ES_tradnl"/>
        </w:rPr>
        <w:t xml:space="preserve">. </w:t>
      </w:r>
    </w:p>
    <w:p w14:paraId="70610345" w14:textId="77777777" w:rsidR="008B0D2F" w:rsidRPr="007C3B47" w:rsidRDefault="008B0D2F" w:rsidP="008B0D2F">
      <w:pPr>
        <w:pStyle w:val="Cuerpo"/>
        <w:spacing w:after="160" w:line="360" w:lineRule="auto"/>
        <w:ind w:firstLine="720"/>
        <w:jc w:val="both"/>
        <w:rPr>
          <w:rFonts w:ascii="PT Serif" w:eastAsia="Arial" w:hAnsi="PT Serif" w:cs="Arial"/>
          <w:sz w:val="24"/>
          <w:szCs w:val="24"/>
          <w:lang w:val="es-ES_tradnl"/>
        </w:rPr>
      </w:pPr>
      <w:r w:rsidRPr="007C3B47">
        <w:rPr>
          <w:rFonts w:ascii="PT Serif" w:eastAsia="Arial" w:hAnsi="PT Serif" w:cs="Arial"/>
          <w:sz w:val="24"/>
          <w:szCs w:val="24"/>
          <w:lang w:val="es-ES_tradnl"/>
        </w:rPr>
        <w:t>Esta evaluaci</w:t>
      </w:r>
      <w:r w:rsidRPr="007C3B47">
        <w:rPr>
          <w:rFonts w:ascii="PT Serif" w:hAnsi="PT Serif"/>
          <w:sz w:val="24"/>
          <w:szCs w:val="24"/>
          <w:lang w:val="es-ES_tradnl"/>
        </w:rPr>
        <w:t xml:space="preserve">ón, como fue señalado, constituye un procedimiento administrativo de evaluación previa al que deberá someterse todo proyecto de inversión que suponga la probabilidad de generar impactos negativos hacia el medio ambiente o hacia sus componentes. </w:t>
      </w:r>
      <w:r>
        <w:rPr>
          <w:rFonts w:ascii="PT Serif" w:hAnsi="PT Serif"/>
          <w:sz w:val="24"/>
          <w:szCs w:val="24"/>
          <w:lang w:val="es-ES_tradnl"/>
        </w:rPr>
        <w:t>En él, la</w:t>
      </w:r>
      <w:r w:rsidRPr="007C3B47">
        <w:rPr>
          <w:rFonts w:ascii="PT Serif" w:hAnsi="PT Serif"/>
          <w:sz w:val="24"/>
          <w:szCs w:val="24"/>
          <w:lang w:val="es-ES_tradnl"/>
        </w:rPr>
        <w:t xml:space="preserve"> Autoridad analizará la existencia y resiliencia de: (i) el riesgo ambiental, expresado en términos cuantitativos de probabilidad; (</w:t>
      </w:r>
      <w:proofErr w:type="spellStart"/>
      <w:r w:rsidRPr="007C3B47">
        <w:rPr>
          <w:rFonts w:ascii="PT Serif" w:hAnsi="PT Serif"/>
          <w:sz w:val="24"/>
          <w:szCs w:val="24"/>
          <w:lang w:val="es-ES_tradnl"/>
        </w:rPr>
        <w:t>ii</w:t>
      </w:r>
      <w:proofErr w:type="spellEnd"/>
      <w:r w:rsidRPr="007C3B47">
        <w:rPr>
          <w:rFonts w:ascii="PT Serif" w:hAnsi="PT Serif"/>
          <w:sz w:val="24"/>
          <w:szCs w:val="24"/>
          <w:lang w:val="es-ES_tradnl"/>
        </w:rPr>
        <w:t>) el peligro ambiental, que refiere a la capacidad potencial de una sustancia o de un sistema de ocasionar daños; y (</w:t>
      </w:r>
      <w:proofErr w:type="spellStart"/>
      <w:r w:rsidRPr="007C3B47">
        <w:rPr>
          <w:rFonts w:ascii="PT Serif" w:hAnsi="PT Serif"/>
          <w:sz w:val="24"/>
          <w:szCs w:val="24"/>
          <w:lang w:val="es-ES_tradnl"/>
        </w:rPr>
        <w:t>iii</w:t>
      </w:r>
      <w:proofErr w:type="spellEnd"/>
      <w:r w:rsidRPr="007C3B47">
        <w:rPr>
          <w:rFonts w:ascii="PT Serif" w:hAnsi="PT Serif"/>
          <w:sz w:val="24"/>
          <w:szCs w:val="24"/>
          <w:lang w:val="es-ES_tradnl"/>
        </w:rPr>
        <w:t>) la amenaza ambiental, que comprende la apreciación respecto a eventos potencialmente desastrosos</w:t>
      </w:r>
      <w:r w:rsidRPr="007C3B47">
        <w:rPr>
          <w:rStyle w:val="Ninguno"/>
          <w:rFonts w:ascii="PT Serif" w:eastAsia="Arial" w:hAnsi="PT Serif" w:cs="Arial"/>
          <w:sz w:val="24"/>
          <w:szCs w:val="24"/>
          <w:vertAlign w:val="superscript"/>
        </w:rPr>
        <w:footnoteReference w:id="48"/>
      </w:r>
      <w:r w:rsidRPr="007C3B47">
        <w:rPr>
          <w:rFonts w:ascii="PT Serif" w:hAnsi="PT Serif"/>
          <w:sz w:val="24"/>
          <w:szCs w:val="24"/>
          <w:lang w:val="es-ES_tradnl"/>
        </w:rPr>
        <w:t xml:space="preserve">. En ese sentido, conforme los alcances del artículo quinto de la Ley del SEIA y del Anexo V de su Reglamento, los proyectos que deberán </w:t>
      </w:r>
      <w:r>
        <w:rPr>
          <w:rFonts w:ascii="PT Serif" w:hAnsi="PT Serif"/>
          <w:sz w:val="24"/>
          <w:szCs w:val="24"/>
          <w:lang w:val="es-ES_tradnl"/>
        </w:rPr>
        <w:t>someterse</w:t>
      </w:r>
      <w:r w:rsidRPr="007C3B47">
        <w:rPr>
          <w:rFonts w:ascii="PT Serif" w:hAnsi="PT Serif"/>
          <w:sz w:val="24"/>
          <w:szCs w:val="24"/>
          <w:lang w:val="es-ES_tradnl"/>
        </w:rPr>
        <w:t xml:space="preserve"> a este examen serán aquellos que, debido a sus características, configuren un riesgo para: (i) la salud de las personas; (</w:t>
      </w:r>
      <w:proofErr w:type="spellStart"/>
      <w:r w:rsidRPr="007C3B47">
        <w:rPr>
          <w:rFonts w:ascii="PT Serif" w:hAnsi="PT Serif"/>
          <w:sz w:val="24"/>
          <w:szCs w:val="24"/>
          <w:lang w:val="es-ES_tradnl"/>
        </w:rPr>
        <w:t>ii</w:t>
      </w:r>
      <w:proofErr w:type="spellEnd"/>
      <w:r w:rsidRPr="007C3B47">
        <w:rPr>
          <w:rFonts w:ascii="PT Serif" w:hAnsi="PT Serif"/>
          <w:sz w:val="24"/>
          <w:szCs w:val="24"/>
          <w:lang w:val="es-ES_tradnl"/>
        </w:rPr>
        <w:t>) la calidad del medio ambiente y sus componentes; (</w:t>
      </w:r>
      <w:proofErr w:type="spellStart"/>
      <w:r w:rsidRPr="007C3B47">
        <w:rPr>
          <w:rFonts w:ascii="PT Serif" w:hAnsi="PT Serif"/>
          <w:sz w:val="24"/>
          <w:szCs w:val="24"/>
          <w:lang w:val="es-ES_tradnl"/>
        </w:rPr>
        <w:t>iii</w:t>
      </w:r>
      <w:proofErr w:type="spellEnd"/>
      <w:r w:rsidRPr="007C3B47">
        <w:rPr>
          <w:rFonts w:ascii="PT Serif" w:hAnsi="PT Serif"/>
          <w:sz w:val="24"/>
          <w:szCs w:val="24"/>
          <w:lang w:val="es-ES_tradnl"/>
        </w:rPr>
        <w:t>) los recursos naturales; (</w:t>
      </w:r>
      <w:proofErr w:type="spellStart"/>
      <w:r w:rsidRPr="007C3B47">
        <w:rPr>
          <w:rFonts w:ascii="PT Serif" w:hAnsi="PT Serif"/>
          <w:sz w:val="24"/>
          <w:szCs w:val="24"/>
          <w:lang w:val="es-ES_tradnl"/>
        </w:rPr>
        <w:t>iv</w:t>
      </w:r>
      <w:proofErr w:type="spellEnd"/>
      <w:r w:rsidRPr="007C3B47">
        <w:rPr>
          <w:rFonts w:ascii="PT Serif" w:hAnsi="PT Serif"/>
          <w:sz w:val="24"/>
          <w:szCs w:val="24"/>
          <w:lang w:val="es-ES_tradnl"/>
        </w:rPr>
        <w:t>) las áreas naturales protegidas; (v) la diversidad biológica; (vi) los sistemas y estilos de vida de las comunidades; (</w:t>
      </w:r>
      <w:proofErr w:type="spellStart"/>
      <w:r w:rsidRPr="007C3B47">
        <w:rPr>
          <w:rFonts w:ascii="PT Serif" w:hAnsi="PT Serif"/>
          <w:sz w:val="24"/>
          <w:szCs w:val="24"/>
          <w:lang w:val="es-ES_tradnl"/>
        </w:rPr>
        <w:t>vii</w:t>
      </w:r>
      <w:proofErr w:type="spellEnd"/>
      <w:r w:rsidRPr="007C3B47">
        <w:rPr>
          <w:rFonts w:ascii="PT Serif" w:hAnsi="PT Serif"/>
          <w:sz w:val="24"/>
          <w:szCs w:val="24"/>
          <w:lang w:val="es-ES_tradnl"/>
        </w:rPr>
        <w:t xml:space="preserve">) los espacios urbanos y el patrimonio nacional. </w:t>
      </w:r>
    </w:p>
    <w:p w14:paraId="54C77071" w14:textId="77777777" w:rsidR="008B0D2F" w:rsidRDefault="008B0D2F" w:rsidP="008B0D2F">
      <w:pPr>
        <w:pStyle w:val="Cuerpo"/>
        <w:spacing w:after="160" w:line="360" w:lineRule="auto"/>
        <w:ind w:firstLine="720"/>
        <w:jc w:val="both"/>
        <w:rPr>
          <w:rFonts w:ascii="PT Serif" w:hAnsi="PT Serif"/>
          <w:sz w:val="24"/>
          <w:szCs w:val="24"/>
          <w:lang w:val="es-ES_tradnl"/>
        </w:rPr>
      </w:pPr>
      <w:r w:rsidRPr="007C3B47">
        <w:rPr>
          <w:rFonts w:ascii="PT Serif" w:eastAsia="Arial" w:hAnsi="PT Serif" w:cs="Arial"/>
          <w:sz w:val="24"/>
          <w:szCs w:val="24"/>
          <w:lang w:val="es-ES_tradnl"/>
        </w:rPr>
        <w:lastRenderedPageBreak/>
        <w:t>A su vez y considerando lo se</w:t>
      </w:r>
      <w:r w:rsidRPr="007C3B47">
        <w:rPr>
          <w:rFonts w:ascii="PT Serif" w:hAnsi="PT Serif"/>
          <w:sz w:val="24"/>
          <w:szCs w:val="24"/>
          <w:lang w:val="es-ES_tradnl"/>
        </w:rPr>
        <w:t>ñalado, es pertinente delimitar la definición de un proyecto. La legislación española, en ese sentido, lo define como</w:t>
      </w:r>
      <w:r>
        <w:rPr>
          <w:rFonts w:ascii="PT Serif" w:hAnsi="PT Serif"/>
          <w:sz w:val="24"/>
          <w:szCs w:val="24"/>
          <w:lang w:val="es-ES_tradnl"/>
        </w:rPr>
        <w:t xml:space="preserve">: </w:t>
      </w:r>
    </w:p>
    <w:p w14:paraId="02317AFE" w14:textId="170C5342" w:rsidR="008B0D2F" w:rsidRPr="00D379CF" w:rsidRDefault="008B0D2F" w:rsidP="008B0D2F">
      <w:pPr>
        <w:pStyle w:val="Cuerpo"/>
        <w:spacing w:after="160" w:line="360" w:lineRule="auto"/>
        <w:ind w:left="720"/>
        <w:jc w:val="both"/>
        <w:rPr>
          <w:rFonts w:ascii="PT Serif" w:eastAsia="Arial" w:hAnsi="PT Serif" w:cs="Arial"/>
          <w:sz w:val="24"/>
          <w:szCs w:val="24"/>
          <w:lang w:val="es-ES_tradnl"/>
        </w:rPr>
      </w:pPr>
      <w:r>
        <w:rPr>
          <w:rStyle w:val="Ninguno"/>
          <w:rFonts w:ascii="PT Serif" w:hAnsi="PT Serif"/>
          <w:sz w:val="24"/>
          <w:szCs w:val="24"/>
        </w:rPr>
        <w:t>C</w:t>
      </w:r>
      <w:r w:rsidRPr="00D379CF">
        <w:rPr>
          <w:rStyle w:val="Ninguno"/>
          <w:rFonts w:ascii="PT Serif" w:hAnsi="PT Serif"/>
          <w:sz w:val="24"/>
          <w:szCs w:val="24"/>
        </w:rPr>
        <w:t>ualquier actuación prevista que consista en: (i) la ejecución, explotación, desmantelamiento o demolición de una obra, una construcción, instalación, o bien; (</w:t>
      </w:r>
      <w:proofErr w:type="spellStart"/>
      <w:r w:rsidRPr="00D379CF">
        <w:rPr>
          <w:rStyle w:val="Ninguno"/>
          <w:rFonts w:ascii="PT Serif" w:hAnsi="PT Serif"/>
          <w:sz w:val="24"/>
          <w:szCs w:val="24"/>
        </w:rPr>
        <w:t>ii</w:t>
      </w:r>
      <w:proofErr w:type="spellEnd"/>
      <w:r w:rsidRPr="00D379CF">
        <w:rPr>
          <w:rStyle w:val="Ninguno"/>
          <w:rFonts w:ascii="PT Serif" w:hAnsi="PT Serif"/>
          <w:sz w:val="24"/>
          <w:szCs w:val="24"/>
        </w:rPr>
        <w:t>) cualquier intervención en el medio natural o en el paisaje, incluidas las destinadas a la explotación o al aprovechamiento de los recursos naturales o del suelo y subsuelo, así como de las aguas continentales o marinas</w:t>
      </w:r>
      <w:r w:rsidRPr="00D379CF">
        <w:rPr>
          <w:rStyle w:val="Ninguno"/>
          <w:rFonts w:ascii="PT Serif" w:eastAsia="Arial" w:hAnsi="PT Serif" w:cs="Arial"/>
          <w:sz w:val="24"/>
          <w:szCs w:val="24"/>
          <w:vertAlign w:val="superscript"/>
        </w:rPr>
        <w:footnoteReference w:id="49"/>
      </w:r>
      <w:r w:rsidRPr="00D379CF">
        <w:rPr>
          <w:rFonts w:ascii="PT Serif" w:hAnsi="PT Serif"/>
          <w:sz w:val="24"/>
          <w:szCs w:val="24"/>
          <w:lang w:val="es-ES_tradnl"/>
        </w:rPr>
        <w:t xml:space="preserve">. </w:t>
      </w:r>
    </w:p>
    <w:p w14:paraId="3F4810E1" w14:textId="77777777" w:rsidR="008B0D2F" w:rsidRPr="007C3B47" w:rsidRDefault="008B0D2F" w:rsidP="008B0D2F">
      <w:pPr>
        <w:pStyle w:val="Cuerpo"/>
        <w:spacing w:after="160" w:line="360" w:lineRule="auto"/>
        <w:ind w:firstLine="720"/>
        <w:jc w:val="both"/>
        <w:rPr>
          <w:rFonts w:ascii="PT Serif" w:eastAsia="Arial" w:hAnsi="PT Serif" w:cs="Arial"/>
          <w:sz w:val="24"/>
          <w:szCs w:val="24"/>
          <w:lang w:val="es-ES_tradnl"/>
        </w:rPr>
      </w:pPr>
      <w:r w:rsidRPr="007C3B47">
        <w:rPr>
          <w:rFonts w:ascii="PT Serif" w:eastAsia="Arial" w:hAnsi="PT Serif" w:cs="Arial"/>
          <w:sz w:val="24"/>
          <w:szCs w:val="24"/>
          <w:lang w:val="es-ES_tradnl"/>
        </w:rPr>
        <w:t>Por su parte, el Anexo I del Reglamento de la Ley del SEIA de Per</w:t>
      </w:r>
      <w:r w:rsidRPr="007C3B47">
        <w:rPr>
          <w:rFonts w:ascii="PT Serif" w:hAnsi="PT Serif"/>
          <w:sz w:val="24"/>
          <w:szCs w:val="24"/>
          <w:lang w:val="es-ES_tradnl"/>
        </w:rPr>
        <w:t xml:space="preserve">ú, define al proyecto como </w:t>
      </w:r>
      <w:r w:rsidRPr="00D379CF">
        <w:rPr>
          <w:rFonts w:ascii="PT Serif" w:hAnsi="PT Serif"/>
          <w:sz w:val="24"/>
          <w:szCs w:val="24"/>
          <w:lang w:val="es-ES_tradnl"/>
        </w:rPr>
        <w:t>“</w:t>
      </w:r>
      <w:r w:rsidRPr="00D379CF">
        <w:rPr>
          <w:rStyle w:val="Ninguno"/>
          <w:rFonts w:ascii="PT Serif" w:hAnsi="PT Serif"/>
          <w:sz w:val="24"/>
          <w:szCs w:val="24"/>
        </w:rPr>
        <w:t>toda obra o actividad pública, privada o mixta que se prevé ejecutar, susceptible de generar impactos ambientales. Incluye los proyectos de inversión que conforman el Sistema Nacional de Inversión Pública y los proyectos de investigación</w:t>
      </w:r>
      <w:r w:rsidRPr="00D379CF">
        <w:rPr>
          <w:rFonts w:ascii="PT Serif" w:hAnsi="PT Serif"/>
          <w:sz w:val="24"/>
          <w:szCs w:val="24"/>
          <w:lang w:val="es-ES_tradnl"/>
        </w:rPr>
        <w:t>”.</w:t>
      </w:r>
      <w:r w:rsidRPr="007C3B47">
        <w:rPr>
          <w:rFonts w:ascii="PT Serif" w:hAnsi="PT Serif"/>
          <w:sz w:val="24"/>
          <w:szCs w:val="24"/>
          <w:lang w:val="es-ES_tradnl"/>
        </w:rPr>
        <w:t xml:space="preserve"> </w:t>
      </w:r>
    </w:p>
    <w:p w14:paraId="4ABC60D4" w14:textId="77777777" w:rsidR="008B0D2F" w:rsidRDefault="008B0D2F" w:rsidP="008B0D2F">
      <w:pPr>
        <w:pStyle w:val="Cuerpo"/>
        <w:spacing w:after="160" w:line="360" w:lineRule="auto"/>
        <w:ind w:firstLine="720"/>
        <w:jc w:val="both"/>
        <w:rPr>
          <w:rFonts w:ascii="PT Serif" w:hAnsi="PT Serif"/>
          <w:sz w:val="24"/>
          <w:szCs w:val="24"/>
          <w:lang w:val="es-ES_tradnl"/>
        </w:rPr>
      </w:pPr>
      <w:r w:rsidRPr="007C3B47">
        <w:rPr>
          <w:rFonts w:ascii="PT Serif" w:eastAsia="Arial" w:hAnsi="PT Serif" w:cs="Arial"/>
          <w:sz w:val="24"/>
          <w:szCs w:val="24"/>
          <w:lang w:val="es-ES_tradnl"/>
        </w:rPr>
        <w:t>Ambas regulaciones ponen especial atenci</w:t>
      </w:r>
      <w:r w:rsidRPr="007C3B47">
        <w:rPr>
          <w:rFonts w:ascii="PT Serif" w:hAnsi="PT Serif"/>
          <w:sz w:val="24"/>
          <w:szCs w:val="24"/>
          <w:lang w:val="es-ES_tradnl"/>
        </w:rPr>
        <w:t xml:space="preserve">ón en la imposición de acciones destinadas a identificar, prevenir, controlar, mitigar, compensar y corregir los posibles impactos ambientales </w:t>
      </w:r>
      <w:r w:rsidRPr="000F513C">
        <w:rPr>
          <w:rStyle w:val="Ninguno"/>
          <w:rFonts w:ascii="PT Serif" w:hAnsi="PT Serif"/>
          <w:sz w:val="24"/>
          <w:szCs w:val="24"/>
        </w:rPr>
        <w:t>negativos-significativos</w:t>
      </w:r>
      <w:r w:rsidRPr="007C3B47">
        <w:rPr>
          <w:rFonts w:ascii="PT Serif" w:hAnsi="PT Serif"/>
          <w:sz w:val="24"/>
          <w:szCs w:val="24"/>
          <w:lang w:val="es-ES_tradnl"/>
        </w:rPr>
        <w:t xml:space="preserve"> que una actividad sea susceptible de generar. </w:t>
      </w:r>
    </w:p>
    <w:p w14:paraId="37DB94BC" w14:textId="77777777" w:rsidR="008B0D2F" w:rsidRPr="007C3B47" w:rsidRDefault="008B0D2F" w:rsidP="008B0D2F">
      <w:pPr>
        <w:pStyle w:val="Cuerpo"/>
        <w:spacing w:after="160" w:line="360" w:lineRule="auto"/>
        <w:ind w:firstLine="720"/>
        <w:jc w:val="both"/>
        <w:rPr>
          <w:rFonts w:ascii="PT Serif" w:eastAsia="Arial" w:hAnsi="PT Serif" w:cs="Arial"/>
          <w:sz w:val="24"/>
          <w:szCs w:val="24"/>
          <w:lang w:val="es-ES_tradnl"/>
        </w:rPr>
      </w:pPr>
      <w:r w:rsidRPr="007C3B47">
        <w:rPr>
          <w:rFonts w:ascii="PT Serif" w:hAnsi="PT Serif"/>
          <w:sz w:val="24"/>
          <w:szCs w:val="24"/>
          <w:lang w:val="es-ES_tradnl"/>
        </w:rPr>
        <w:t xml:space="preserve">A fin de que el promotor o el titular de un proyecto se someta al procedimiento de evaluación de impacto ambiental, deberá elaborar un determinado instrumento de gestión que responderá a las características de la obra que realizará y a la magnitud de los riesgos ambientales que, en el marco de su estudio, haya identificado. </w:t>
      </w:r>
    </w:p>
    <w:p w14:paraId="7DE5C377" w14:textId="77777777" w:rsidR="008B0D2F" w:rsidRDefault="008B0D2F" w:rsidP="008B0D2F">
      <w:pPr>
        <w:pStyle w:val="Cuerpo"/>
        <w:spacing w:after="160" w:line="360" w:lineRule="auto"/>
        <w:ind w:firstLine="720"/>
        <w:jc w:val="both"/>
        <w:rPr>
          <w:rFonts w:ascii="PT Serif" w:hAnsi="PT Serif"/>
          <w:sz w:val="24"/>
          <w:szCs w:val="24"/>
          <w:lang w:val="es-ES_tradnl"/>
        </w:rPr>
      </w:pPr>
      <w:r w:rsidRPr="007C3B47">
        <w:rPr>
          <w:rFonts w:ascii="PT Serif" w:eastAsia="Arial" w:hAnsi="PT Serif" w:cs="Arial"/>
          <w:sz w:val="24"/>
          <w:szCs w:val="24"/>
          <w:lang w:val="es-ES_tradnl"/>
        </w:rPr>
        <w:t>En atenci</w:t>
      </w:r>
      <w:r w:rsidRPr="007C3B47">
        <w:rPr>
          <w:rFonts w:ascii="PT Serif" w:hAnsi="PT Serif"/>
          <w:sz w:val="24"/>
          <w:szCs w:val="24"/>
          <w:lang w:val="es-ES_tradnl"/>
        </w:rPr>
        <w:t xml:space="preserve">ón a lo señalado y </w:t>
      </w:r>
      <w:r>
        <w:rPr>
          <w:rFonts w:ascii="PT Serif" w:hAnsi="PT Serif"/>
          <w:sz w:val="24"/>
          <w:szCs w:val="24"/>
          <w:lang w:val="es-ES_tradnl"/>
        </w:rPr>
        <w:t>elaborando</w:t>
      </w:r>
      <w:r w:rsidRPr="007C3B47">
        <w:rPr>
          <w:rFonts w:ascii="PT Serif" w:hAnsi="PT Serif"/>
          <w:sz w:val="24"/>
          <w:szCs w:val="24"/>
          <w:lang w:val="es-ES_tradnl"/>
        </w:rPr>
        <w:t xml:space="preserve"> un análisis comparativo, procedemos a exponer las siguientes implicancias:</w:t>
      </w:r>
    </w:p>
    <w:p w14:paraId="72889DE5" w14:textId="77777777" w:rsidR="008B0D2F" w:rsidRPr="00D05DB3" w:rsidRDefault="008B0D2F" w:rsidP="008B0D2F">
      <w:pPr>
        <w:pStyle w:val="Cuerpo"/>
        <w:numPr>
          <w:ilvl w:val="1"/>
          <w:numId w:val="2"/>
        </w:numPr>
        <w:spacing w:after="160" w:line="360" w:lineRule="auto"/>
        <w:ind w:left="714" w:hanging="357"/>
        <w:jc w:val="both"/>
        <w:rPr>
          <w:rStyle w:val="Ninguno"/>
          <w:rFonts w:ascii="PT Serif" w:eastAsia="Arial" w:hAnsi="PT Serif" w:cs="Arial"/>
          <w:sz w:val="24"/>
          <w:szCs w:val="24"/>
        </w:rPr>
      </w:pPr>
      <w:r>
        <w:rPr>
          <w:rFonts w:ascii="PT Serif" w:eastAsia="Arial" w:hAnsi="PT Serif" w:cs="Arial"/>
          <w:sz w:val="24"/>
          <w:szCs w:val="24"/>
          <w:lang w:val="es-ES_tradnl"/>
        </w:rPr>
        <w:lastRenderedPageBreak/>
        <w:t>Instrumentos de gestión derivados de proyectos de menor incidencia ambiental. Las Fichas Técnicas Ambientales (FTA) en la regulación peruana: Características y propuestas de mejora</w:t>
      </w:r>
    </w:p>
    <w:p w14:paraId="7E1E4928" w14:textId="77777777" w:rsidR="008B0D2F" w:rsidRPr="00D05DB3" w:rsidRDefault="008B0D2F" w:rsidP="008B0D2F">
      <w:pPr>
        <w:pStyle w:val="Cuerpo"/>
        <w:spacing w:after="160" w:line="360" w:lineRule="auto"/>
        <w:ind w:firstLine="720"/>
        <w:jc w:val="both"/>
        <w:rPr>
          <w:rStyle w:val="Ninguno"/>
          <w:rFonts w:ascii="PT Serif" w:eastAsia="Arial" w:hAnsi="PT Serif" w:cs="Arial"/>
          <w:color w:val="FF2600"/>
          <w:sz w:val="24"/>
          <w:szCs w:val="24"/>
        </w:rPr>
      </w:pPr>
      <w:r w:rsidRPr="00D05DB3">
        <w:rPr>
          <w:rFonts w:ascii="PT Serif" w:eastAsia="Arial" w:hAnsi="PT Serif" w:cs="Arial"/>
          <w:sz w:val="24"/>
          <w:szCs w:val="24"/>
          <w:lang w:val="es-ES_tradnl"/>
        </w:rPr>
        <w:t>Como se ha expuesto, todo proyecto de inversi</w:t>
      </w:r>
      <w:r w:rsidRPr="00D05DB3">
        <w:rPr>
          <w:rFonts w:ascii="PT Serif" w:hAnsi="PT Serif"/>
          <w:sz w:val="24"/>
          <w:szCs w:val="24"/>
          <w:lang w:val="es-ES_tradnl"/>
        </w:rPr>
        <w:t>ón que suponga la probabilidad de generar impactos ambientales negativos-significativos hacia el medio ambiente o hacia sus componentes, estará sujeto al sistema nacional de evaluación de impacto ambiental, SEIA, y al respectivo procedimiento administrativo de evaluación.</w:t>
      </w:r>
    </w:p>
    <w:p w14:paraId="6AE9842E" w14:textId="77777777" w:rsidR="008B0D2F" w:rsidRPr="00D05DB3" w:rsidRDefault="008B0D2F" w:rsidP="008B0D2F">
      <w:pPr>
        <w:pStyle w:val="Cuerpo"/>
        <w:spacing w:after="160" w:line="360" w:lineRule="auto"/>
        <w:ind w:firstLine="720"/>
        <w:jc w:val="both"/>
        <w:rPr>
          <w:rFonts w:ascii="PT Serif" w:eastAsia="Arial" w:hAnsi="PT Serif" w:cs="Arial"/>
          <w:sz w:val="24"/>
          <w:szCs w:val="24"/>
          <w:lang w:val="es-ES_tradnl"/>
        </w:rPr>
      </w:pPr>
      <w:r w:rsidRPr="00D05DB3">
        <w:rPr>
          <w:rFonts w:ascii="PT Serif" w:eastAsia="Arial" w:hAnsi="PT Serif" w:cs="Arial"/>
          <w:sz w:val="24"/>
          <w:szCs w:val="24"/>
          <w:lang w:val="es-ES_tradnl"/>
        </w:rPr>
        <w:t>A fin de otorgar confianza leg</w:t>
      </w:r>
      <w:r w:rsidRPr="00D05DB3">
        <w:rPr>
          <w:rFonts w:ascii="PT Serif" w:hAnsi="PT Serif"/>
          <w:sz w:val="24"/>
          <w:szCs w:val="24"/>
          <w:lang w:val="es-ES_tradnl"/>
        </w:rPr>
        <w:t xml:space="preserve">ítima al administrado, la legislación peruana determina que, los diversos sectores, por medio de la emisión de una Resolución Ministerial, establecerán la relación de proyectos que deberán </w:t>
      </w:r>
      <w:r>
        <w:rPr>
          <w:rFonts w:ascii="PT Serif" w:hAnsi="PT Serif"/>
          <w:sz w:val="24"/>
          <w:szCs w:val="24"/>
          <w:lang w:val="es-ES_tradnl"/>
        </w:rPr>
        <w:t>estar</w:t>
      </w:r>
      <w:r w:rsidRPr="00D05DB3">
        <w:rPr>
          <w:rFonts w:ascii="PT Serif" w:hAnsi="PT Serif"/>
          <w:sz w:val="24"/>
          <w:szCs w:val="24"/>
          <w:lang w:val="es-ES_tradnl"/>
        </w:rPr>
        <w:t xml:space="preserve"> sometidos al aludido sistema de evaluación. </w:t>
      </w:r>
    </w:p>
    <w:p w14:paraId="1B80D445" w14:textId="77777777" w:rsidR="008B0D2F" w:rsidRDefault="008B0D2F" w:rsidP="008B0D2F">
      <w:pPr>
        <w:pStyle w:val="Cuerpo"/>
        <w:spacing w:after="160" w:line="360" w:lineRule="auto"/>
        <w:ind w:firstLine="720"/>
        <w:jc w:val="both"/>
        <w:rPr>
          <w:rFonts w:ascii="PT Serif" w:hAnsi="PT Serif"/>
          <w:sz w:val="24"/>
          <w:szCs w:val="24"/>
          <w:lang w:val="es-ES_tradnl"/>
        </w:rPr>
      </w:pPr>
      <w:r>
        <w:rPr>
          <w:rFonts w:ascii="PT Serif" w:eastAsia="Arial" w:hAnsi="PT Serif" w:cs="Arial"/>
          <w:sz w:val="24"/>
          <w:szCs w:val="24"/>
          <w:lang w:val="es-ES_tradnl"/>
        </w:rPr>
        <w:t>Asimismo</w:t>
      </w:r>
      <w:r w:rsidRPr="00D05DB3">
        <w:rPr>
          <w:rFonts w:ascii="PT Serif" w:eastAsia="Arial" w:hAnsi="PT Serif" w:cs="Arial"/>
          <w:sz w:val="24"/>
          <w:szCs w:val="24"/>
          <w:lang w:val="es-ES_tradnl"/>
        </w:rPr>
        <w:t>, aquellos que no se encuentren en el mencionado listado y</w:t>
      </w:r>
      <w:r>
        <w:rPr>
          <w:rFonts w:ascii="PT Serif" w:eastAsia="Arial" w:hAnsi="PT Serif" w:cs="Arial"/>
          <w:sz w:val="24"/>
          <w:szCs w:val="24"/>
          <w:lang w:val="es-ES_tradnl"/>
        </w:rPr>
        <w:t xml:space="preserve"> que</w:t>
      </w:r>
      <w:r w:rsidRPr="00D05DB3">
        <w:rPr>
          <w:rFonts w:ascii="PT Serif" w:eastAsia="Arial" w:hAnsi="PT Serif" w:cs="Arial"/>
          <w:sz w:val="24"/>
          <w:szCs w:val="24"/>
          <w:lang w:val="es-ES_tradnl"/>
        </w:rPr>
        <w:t>, por su ubicaci</w:t>
      </w:r>
      <w:r w:rsidRPr="00D05DB3">
        <w:rPr>
          <w:rFonts w:ascii="PT Serif" w:hAnsi="PT Serif"/>
          <w:sz w:val="24"/>
          <w:szCs w:val="24"/>
          <w:lang w:val="es-ES_tradnl"/>
        </w:rPr>
        <w:t>ón y sus características, se prevea la generación de impactos triviales, insignificantes o intrascendentes, no estarán sujetos al SEIA y</w:t>
      </w:r>
      <w:r>
        <w:rPr>
          <w:rFonts w:ascii="PT Serif" w:hAnsi="PT Serif"/>
          <w:sz w:val="24"/>
          <w:szCs w:val="24"/>
          <w:lang w:val="es-ES_tradnl"/>
        </w:rPr>
        <w:t>, tan sólo,</w:t>
      </w:r>
      <w:r w:rsidRPr="00D05DB3">
        <w:rPr>
          <w:rFonts w:ascii="PT Serif" w:hAnsi="PT Serif"/>
          <w:sz w:val="24"/>
          <w:szCs w:val="24"/>
          <w:lang w:val="es-ES_tradnl"/>
        </w:rPr>
        <w:t xml:space="preserve"> deberán</w:t>
      </w:r>
      <w:r>
        <w:rPr>
          <w:rFonts w:ascii="PT Serif" w:hAnsi="PT Serif"/>
          <w:sz w:val="24"/>
          <w:szCs w:val="24"/>
          <w:lang w:val="es-ES_tradnl"/>
        </w:rPr>
        <w:t xml:space="preserve"> </w:t>
      </w:r>
      <w:r w:rsidRPr="00D05DB3">
        <w:rPr>
          <w:rFonts w:ascii="PT Serif" w:hAnsi="PT Serif"/>
          <w:sz w:val="24"/>
          <w:szCs w:val="24"/>
          <w:lang w:val="es-ES_tradnl"/>
        </w:rPr>
        <w:t>presentar un instrumento complementario, denominado Ficha Técnica Ambiental (FTA)</w:t>
      </w:r>
      <w:r w:rsidRPr="00D05DB3">
        <w:rPr>
          <w:rStyle w:val="Ninguno"/>
          <w:rFonts w:ascii="PT Serif" w:eastAsia="Arial" w:hAnsi="PT Serif" w:cs="Arial"/>
          <w:sz w:val="24"/>
          <w:szCs w:val="24"/>
          <w:vertAlign w:val="superscript"/>
        </w:rPr>
        <w:footnoteReference w:id="50"/>
      </w:r>
      <w:r w:rsidRPr="00D05DB3">
        <w:rPr>
          <w:rFonts w:ascii="PT Serif" w:hAnsi="PT Serif"/>
          <w:sz w:val="24"/>
          <w:szCs w:val="24"/>
          <w:lang w:val="es-ES_tradnl"/>
        </w:rPr>
        <w:t xml:space="preserve">. </w:t>
      </w:r>
    </w:p>
    <w:p w14:paraId="385C22C6" w14:textId="77777777" w:rsidR="008B0D2F" w:rsidRPr="00D05DB3" w:rsidRDefault="008B0D2F" w:rsidP="008B0D2F">
      <w:pPr>
        <w:pStyle w:val="Cuerpo"/>
        <w:spacing w:after="160" w:line="360" w:lineRule="auto"/>
        <w:ind w:firstLine="720"/>
        <w:jc w:val="both"/>
        <w:rPr>
          <w:rFonts w:ascii="PT Serif" w:eastAsia="Arial" w:hAnsi="PT Serif" w:cs="Arial"/>
          <w:sz w:val="24"/>
          <w:szCs w:val="24"/>
          <w:lang w:val="es-ES_tradnl"/>
        </w:rPr>
      </w:pPr>
      <w:r>
        <w:rPr>
          <w:rFonts w:ascii="PT Serif" w:hAnsi="PT Serif"/>
          <w:sz w:val="24"/>
          <w:szCs w:val="24"/>
          <w:lang w:val="es-ES_tradnl"/>
        </w:rPr>
        <w:t>La</w:t>
      </w:r>
      <w:r w:rsidRPr="00D05DB3">
        <w:rPr>
          <w:rFonts w:ascii="PT Serif" w:hAnsi="PT Serif"/>
          <w:sz w:val="24"/>
          <w:szCs w:val="24"/>
          <w:lang w:val="es-ES_tradnl"/>
        </w:rPr>
        <w:t xml:space="preserve"> naturaleza jurídica </w:t>
      </w:r>
      <w:r>
        <w:rPr>
          <w:rFonts w:ascii="PT Serif" w:hAnsi="PT Serif"/>
          <w:sz w:val="24"/>
          <w:szCs w:val="24"/>
          <w:lang w:val="es-ES_tradnl"/>
        </w:rPr>
        <w:t xml:space="preserve">del aludido documento </w:t>
      </w:r>
      <w:r w:rsidRPr="00D05DB3">
        <w:rPr>
          <w:rFonts w:ascii="PT Serif" w:hAnsi="PT Serif"/>
          <w:sz w:val="24"/>
          <w:szCs w:val="24"/>
          <w:lang w:val="es-ES_tradnl"/>
        </w:rPr>
        <w:t xml:space="preserve">es de </w:t>
      </w:r>
      <w:r>
        <w:rPr>
          <w:rFonts w:ascii="PT Serif" w:hAnsi="PT Serif"/>
          <w:sz w:val="24"/>
          <w:szCs w:val="24"/>
          <w:lang w:val="es-ES_tradnl"/>
        </w:rPr>
        <w:t>d</w:t>
      </w:r>
      <w:r w:rsidRPr="00D05DB3">
        <w:rPr>
          <w:rFonts w:ascii="PT Serif" w:hAnsi="PT Serif"/>
          <w:sz w:val="24"/>
          <w:szCs w:val="24"/>
          <w:lang w:val="es-ES_tradnl"/>
        </w:rPr>
        <w:t xml:space="preserve">eclaración </w:t>
      </w:r>
      <w:r>
        <w:rPr>
          <w:rFonts w:ascii="PT Serif" w:hAnsi="PT Serif"/>
          <w:sz w:val="24"/>
          <w:szCs w:val="24"/>
          <w:lang w:val="es-ES_tradnl"/>
        </w:rPr>
        <w:t>j</w:t>
      </w:r>
      <w:r w:rsidRPr="00D05DB3">
        <w:rPr>
          <w:rFonts w:ascii="PT Serif" w:hAnsi="PT Serif"/>
          <w:sz w:val="24"/>
          <w:szCs w:val="24"/>
          <w:lang w:val="es-ES_tradnl"/>
        </w:rPr>
        <w:t>urada</w:t>
      </w:r>
      <w:r>
        <w:rPr>
          <w:rFonts w:ascii="PT Serif" w:hAnsi="PT Serif"/>
          <w:sz w:val="24"/>
          <w:szCs w:val="24"/>
          <w:lang w:val="es-ES_tradnl"/>
        </w:rPr>
        <w:t>,</w:t>
      </w:r>
      <w:r w:rsidRPr="00D05DB3">
        <w:rPr>
          <w:rFonts w:ascii="PT Serif" w:hAnsi="PT Serif"/>
          <w:sz w:val="24"/>
          <w:szCs w:val="24"/>
          <w:lang w:val="es-ES_tradnl"/>
        </w:rPr>
        <w:t xml:space="preserve"> y su alcance, dependiendo del sector, abarcará, entre otros, los siguientes aspectos: (i) </w:t>
      </w:r>
      <w:r>
        <w:rPr>
          <w:rFonts w:ascii="PT Serif" w:hAnsi="PT Serif"/>
          <w:sz w:val="24"/>
          <w:szCs w:val="24"/>
          <w:lang w:val="es-ES_tradnl"/>
        </w:rPr>
        <w:t>El</w:t>
      </w:r>
      <w:r w:rsidRPr="00D05DB3">
        <w:rPr>
          <w:rFonts w:ascii="PT Serif" w:hAnsi="PT Serif"/>
          <w:sz w:val="24"/>
          <w:szCs w:val="24"/>
          <w:lang w:val="es-ES_tradnl"/>
        </w:rPr>
        <w:t xml:space="preserve"> resumen ejecutivo; (</w:t>
      </w:r>
      <w:proofErr w:type="spellStart"/>
      <w:r w:rsidRPr="00D05DB3">
        <w:rPr>
          <w:rFonts w:ascii="PT Serif" w:hAnsi="PT Serif"/>
          <w:sz w:val="24"/>
          <w:szCs w:val="24"/>
          <w:lang w:val="es-ES_tradnl"/>
        </w:rPr>
        <w:t>ii</w:t>
      </w:r>
      <w:proofErr w:type="spellEnd"/>
      <w:r w:rsidRPr="00D05DB3">
        <w:rPr>
          <w:rFonts w:ascii="PT Serif" w:hAnsi="PT Serif"/>
          <w:sz w:val="24"/>
          <w:szCs w:val="24"/>
          <w:lang w:val="es-ES_tradnl"/>
        </w:rPr>
        <w:t>) la descripción del proyecto; (</w:t>
      </w:r>
      <w:proofErr w:type="spellStart"/>
      <w:r w:rsidRPr="00D05DB3">
        <w:rPr>
          <w:rFonts w:ascii="PT Serif" w:hAnsi="PT Serif"/>
          <w:sz w:val="24"/>
          <w:szCs w:val="24"/>
          <w:lang w:val="es-ES_tradnl"/>
        </w:rPr>
        <w:t>iii</w:t>
      </w:r>
      <w:proofErr w:type="spellEnd"/>
      <w:r w:rsidRPr="00D05DB3">
        <w:rPr>
          <w:rFonts w:ascii="PT Serif" w:hAnsi="PT Serif"/>
          <w:sz w:val="24"/>
          <w:szCs w:val="24"/>
          <w:lang w:val="es-ES_tradnl"/>
        </w:rPr>
        <w:t>) la línea base; (</w:t>
      </w:r>
      <w:proofErr w:type="spellStart"/>
      <w:r w:rsidRPr="00D05DB3">
        <w:rPr>
          <w:rFonts w:ascii="PT Serif" w:hAnsi="PT Serif"/>
          <w:sz w:val="24"/>
          <w:szCs w:val="24"/>
          <w:lang w:val="es-ES_tradnl"/>
        </w:rPr>
        <w:t>iv</w:t>
      </w:r>
      <w:proofErr w:type="spellEnd"/>
      <w:r w:rsidRPr="00D05DB3">
        <w:rPr>
          <w:rFonts w:ascii="PT Serif" w:hAnsi="PT Serif"/>
          <w:sz w:val="24"/>
          <w:szCs w:val="24"/>
          <w:lang w:val="es-ES_tradnl"/>
        </w:rPr>
        <w:t xml:space="preserve">) el reconocimiento de actores involucrados; (v) los mecanismos de participación ciudadana; (vi) la identificación de los posibles impactos ambientales; y (vi) las estrategias de manejo ambiental. </w:t>
      </w:r>
    </w:p>
    <w:p w14:paraId="41AED940" w14:textId="77777777" w:rsidR="008B0D2F" w:rsidRPr="00D379CF" w:rsidRDefault="008B0D2F" w:rsidP="008B0D2F">
      <w:pPr>
        <w:pStyle w:val="Cuerpo"/>
        <w:spacing w:after="160" w:line="360" w:lineRule="auto"/>
        <w:ind w:firstLine="720"/>
        <w:jc w:val="both"/>
        <w:rPr>
          <w:rFonts w:ascii="PT Serif" w:hAnsi="PT Serif"/>
          <w:sz w:val="24"/>
          <w:szCs w:val="24"/>
          <w:lang w:val="es-ES_tradnl"/>
        </w:rPr>
      </w:pPr>
      <w:r w:rsidRPr="00D05DB3">
        <w:rPr>
          <w:rFonts w:ascii="PT Serif" w:eastAsia="Arial" w:hAnsi="PT Serif" w:cs="Arial"/>
          <w:sz w:val="24"/>
          <w:szCs w:val="24"/>
          <w:lang w:val="es-ES_tradnl"/>
        </w:rPr>
        <w:lastRenderedPageBreak/>
        <w:t>Ahora bien: Como se apreciar</w:t>
      </w:r>
      <w:r w:rsidRPr="00D05DB3">
        <w:rPr>
          <w:rFonts w:ascii="PT Serif" w:hAnsi="PT Serif"/>
          <w:sz w:val="24"/>
          <w:szCs w:val="24"/>
          <w:lang w:val="es-ES_tradnl"/>
        </w:rPr>
        <w:t>á en la Tabla 2, salvo el sector de Pesca y Acuicultura, las FTA están sometidas a un procedimiento administrativo de evaluación previa que se caracteriza por ser breve, ágil</w:t>
      </w:r>
      <w:r>
        <w:rPr>
          <w:rFonts w:ascii="PT Serif" w:hAnsi="PT Serif"/>
          <w:sz w:val="24"/>
          <w:szCs w:val="24"/>
          <w:lang w:val="es-ES_tradnl"/>
        </w:rPr>
        <w:t>, dinámico</w:t>
      </w:r>
      <w:r w:rsidRPr="00D05DB3">
        <w:rPr>
          <w:rFonts w:ascii="PT Serif" w:hAnsi="PT Serif"/>
          <w:sz w:val="24"/>
          <w:szCs w:val="24"/>
          <w:lang w:val="es-ES_tradnl"/>
        </w:rPr>
        <w:t xml:space="preserve"> y simplificado. El plazo máximo de evaluación dependerá de cada sector; sin embargo, ninguno de ellos supera los treinta días hábiles. De igual manera, en ejercicio de la potestad discrecional de la administración, cada sector determinó la sujeción del procedimiento</w:t>
      </w:r>
      <w:r>
        <w:rPr>
          <w:rFonts w:ascii="PT Serif" w:hAnsi="PT Serif"/>
          <w:sz w:val="24"/>
          <w:szCs w:val="24"/>
          <w:lang w:val="es-ES_tradnl"/>
        </w:rPr>
        <w:t xml:space="preserve">, bien sea </w:t>
      </w:r>
      <w:r w:rsidRPr="00D05DB3">
        <w:rPr>
          <w:rFonts w:ascii="PT Serif" w:hAnsi="PT Serif"/>
          <w:sz w:val="24"/>
          <w:szCs w:val="24"/>
          <w:lang w:val="es-ES_tradnl"/>
        </w:rPr>
        <w:t>al silencio administrativo positivo</w:t>
      </w:r>
      <w:r>
        <w:rPr>
          <w:rFonts w:ascii="PT Serif" w:hAnsi="PT Serif"/>
          <w:sz w:val="24"/>
          <w:szCs w:val="24"/>
          <w:lang w:val="es-ES_tradnl"/>
        </w:rPr>
        <w:t>,</w:t>
      </w:r>
      <w:r w:rsidRPr="00D05DB3">
        <w:rPr>
          <w:rFonts w:ascii="PT Serif" w:hAnsi="PT Serif"/>
          <w:sz w:val="24"/>
          <w:szCs w:val="24"/>
          <w:lang w:val="es-ES_tradnl"/>
        </w:rPr>
        <w:t xml:space="preserve"> o negativo. </w:t>
      </w:r>
    </w:p>
    <w:p w14:paraId="3A579848" w14:textId="07C89D1F" w:rsidR="008B0D2F" w:rsidRPr="008B0D2F" w:rsidRDefault="008B0D2F" w:rsidP="008B0D2F">
      <w:pPr>
        <w:pStyle w:val="Cuerpo"/>
        <w:spacing w:after="160" w:line="360" w:lineRule="auto"/>
        <w:ind w:firstLine="720"/>
        <w:jc w:val="both"/>
        <w:rPr>
          <w:rFonts w:ascii="PT Serif" w:hAnsi="PT Serif"/>
          <w:sz w:val="24"/>
          <w:szCs w:val="24"/>
          <w:lang w:val="es-ES_tradnl"/>
        </w:rPr>
      </w:pPr>
      <w:r w:rsidRPr="00D05DB3">
        <w:rPr>
          <w:rFonts w:ascii="PT Serif" w:eastAsia="Arial" w:hAnsi="PT Serif" w:cs="Arial"/>
          <w:sz w:val="24"/>
          <w:szCs w:val="24"/>
          <w:lang w:val="es-ES_tradnl"/>
        </w:rPr>
        <w:t>Dicho esto, corresponde exponer la siguiente tabla</w:t>
      </w:r>
      <w:r>
        <w:rPr>
          <w:rFonts w:ascii="PT Serif" w:eastAsia="Arial" w:hAnsi="PT Serif" w:cs="Arial"/>
          <w:sz w:val="24"/>
          <w:szCs w:val="24"/>
          <w:lang w:val="es-ES_tradnl"/>
        </w:rPr>
        <w:t>: En ella,</w:t>
      </w:r>
      <w:r w:rsidRPr="00D05DB3">
        <w:rPr>
          <w:rFonts w:ascii="PT Serif" w:eastAsia="Arial" w:hAnsi="PT Serif" w:cs="Arial"/>
          <w:sz w:val="24"/>
          <w:szCs w:val="24"/>
          <w:lang w:val="es-ES_tradnl"/>
        </w:rPr>
        <w:t xml:space="preserve"> conforme las disposiciones de los principales sectores econ</w:t>
      </w:r>
      <w:r w:rsidRPr="00D05DB3">
        <w:rPr>
          <w:rFonts w:ascii="PT Serif" w:hAnsi="PT Serif"/>
          <w:sz w:val="24"/>
          <w:szCs w:val="24"/>
          <w:lang w:val="es-ES_tradnl"/>
        </w:rPr>
        <w:t xml:space="preserve">ómicos, </w:t>
      </w:r>
      <w:r>
        <w:rPr>
          <w:rFonts w:ascii="PT Serif" w:hAnsi="PT Serif"/>
          <w:sz w:val="24"/>
          <w:szCs w:val="24"/>
          <w:lang w:val="es-ES_tradnl"/>
        </w:rPr>
        <w:t xml:space="preserve">se exhiben </w:t>
      </w:r>
      <w:r w:rsidRPr="00D05DB3">
        <w:rPr>
          <w:rFonts w:ascii="PT Serif" w:hAnsi="PT Serif"/>
          <w:sz w:val="24"/>
          <w:szCs w:val="24"/>
          <w:lang w:val="es-ES_tradnl"/>
        </w:rPr>
        <w:t xml:space="preserve">los plazos máximos para la aprobación de la FTA y la naturaleza de su procedimiento: </w:t>
      </w:r>
    </w:p>
    <w:p w14:paraId="437D1905" w14:textId="47147A62" w:rsidR="00D05DB3" w:rsidRPr="008B0D2F" w:rsidRDefault="00D05DB3" w:rsidP="00D05DB3">
      <w:pPr>
        <w:spacing w:line="240" w:lineRule="auto"/>
        <w:jc w:val="both"/>
        <w:rPr>
          <w:rFonts w:ascii="PT Serif" w:hAnsi="PT Serif" w:cs="Times New Roman"/>
          <w:b/>
          <w:bCs/>
          <w:lang w:val="es-ES"/>
        </w:rPr>
      </w:pPr>
      <w:r w:rsidRPr="008B0D2F">
        <w:rPr>
          <w:rFonts w:ascii="PT Serif" w:hAnsi="PT Serif" w:cs="Times New Roman"/>
          <w:b/>
          <w:bCs/>
          <w:lang w:val="es-ES"/>
        </w:rPr>
        <w:t>Tabla 2</w:t>
      </w:r>
    </w:p>
    <w:p w14:paraId="1F4EFF6E" w14:textId="70DA2819" w:rsidR="00D508E0" w:rsidRPr="008B0D2F" w:rsidRDefault="00D05DB3" w:rsidP="00D05DB3">
      <w:pPr>
        <w:spacing w:line="240" w:lineRule="auto"/>
        <w:jc w:val="both"/>
        <w:rPr>
          <w:rFonts w:ascii="PT Serif" w:hAnsi="PT Serif" w:cs="Times New Roman"/>
          <w:i/>
          <w:iCs/>
          <w:lang w:val="es-ES"/>
        </w:rPr>
      </w:pPr>
      <w:r w:rsidRPr="008B0D2F">
        <w:rPr>
          <w:rFonts w:ascii="PT Serif" w:hAnsi="PT Serif" w:cs="Times New Roman"/>
          <w:i/>
          <w:iCs/>
          <w:lang w:val="es-ES"/>
        </w:rPr>
        <w:t xml:space="preserve">Plazos y características del procedimiento de aprobación de FTA por sector </w:t>
      </w:r>
    </w:p>
    <w:tbl>
      <w:tblPr>
        <w:tblStyle w:val="TableNormal"/>
        <w:tblW w:w="9630" w:type="dxa"/>
        <w:tblLayout w:type="fixed"/>
        <w:tblLook w:val="04A0" w:firstRow="1" w:lastRow="0" w:firstColumn="1" w:lastColumn="0" w:noHBand="0" w:noVBand="1"/>
      </w:tblPr>
      <w:tblGrid>
        <w:gridCol w:w="1701"/>
        <w:gridCol w:w="1560"/>
        <w:gridCol w:w="2015"/>
        <w:gridCol w:w="4354"/>
      </w:tblGrid>
      <w:tr w:rsidR="00DA4582" w:rsidRPr="008B0D2F" w14:paraId="6E1563C1" w14:textId="77777777" w:rsidTr="008B0D2F">
        <w:trPr>
          <w:trHeight w:val="662"/>
        </w:trPr>
        <w:tc>
          <w:tcPr>
            <w:tcW w:w="1701" w:type="dxa"/>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2AB39AE1" w14:textId="77777777" w:rsidR="00D05DB3" w:rsidRPr="008B0D2F" w:rsidRDefault="00D05DB3" w:rsidP="00D05DB3">
            <w:pPr>
              <w:pStyle w:val="Estilodetabla2"/>
              <w:rPr>
                <w:rFonts w:ascii="PT Serif" w:hAnsi="PT Serif"/>
                <w:color w:val="FFFFFF" w:themeColor="background1"/>
                <w:sz w:val="16"/>
                <w:szCs w:val="16"/>
                <w:lang w:val="es-ES_tradnl"/>
              </w:rPr>
            </w:pPr>
            <w:r w:rsidRPr="008B0D2F">
              <w:rPr>
                <w:rFonts w:ascii="PT Serif" w:hAnsi="PT Serif"/>
                <w:b/>
                <w:bCs/>
                <w:color w:val="FFFFFF" w:themeColor="background1"/>
                <w:sz w:val="16"/>
                <w:szCs w:val="16"/>
                <w:lang w:val="es-ES_tradnl"/>
              </w:rPr>
              <w:t>Sector</w:t>
            </w:r>
          </w:p>
        </w:tc>
        <w:tc>
          <w:tcPr>
            <w:tcW w:w="1560" w:type="dxa"/>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47497FFB" w14:textId="77777777" w:rsidR="00D05DB3" w:rsidRPr="008B0D2F" w:rsidRDefault="00D05DB3" w:rsidP="00D05DB3">
            <w:pPr>
              <w:pStyle w:val="Estilodetabla2"/>
              <w:rPr>
                <w:rFonts w:ascii="PT Serif" w:hAnsi="PT Serif"/>
                <w:color w:val="FFFFFF" w:themeColor="background1"/>
                <w:sz w:val="16"/>
                <w:szCs w:val="16"/>
                <w:lang w:val="es-ES_tradnl"/>
              </w:rPr>
            </w:pPr>
            <w:r w:rsidRPr="008B0D2F">
              <w:rPr>
                <w:rFonts w:ascii="PT Serif" w:hAnsi="PT Serif"/>
                <w:b/>
                <w:bCs/>
                <w:color w:val="FFFFFF" w:themeColor="background1"/>
                <w:sz w:val="16"/>
                <w:szCs w:val="16"/>
                <w:lang w:val="es-ES_tradnl"/>
              </w:rPr>
              <w:t>Plazo máximo a fin de obtener la aprobación</w:t>
            </w:r>
          </w:p>
        </w:tc>
        <w:tc>
          <w:tcPr>
            <w:tcW w:w="2015" w:type="dxa"/>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69BF9CA5" w14:textId="77777777" w:rsidR="00D05DB3" w:rsidRPr="008B0D2F" w:rsidRDefault="00D05DB3" w:rsidP="00D05DB3">
            <w:pPr>
              <w:pStyle w:val="Estilodetabla2"/>
              <w:rPr>
                <w:rFonts w:ascii="PT Serif" w:hAnsi="PT Serif"/>
                <w:color w:val="FFFFFF" w:themeColor="background1"/>
                <w:sz w:val="16"/>
                <w:szCs w:val="16"/>
                <w:lang w:val="es-ES_tradnl"/>
              </w:rPr>
            </w:pPr>
            <w:r w:rsidRPr="008B0D2F">
              <w:rPr>
                <w:rFonts w:ascii="PT Serif" w:hAnsi="PT Serif"/>
                <w:b/>
                <w:bCs/>
                <w:color w:val="FFFFFF" w:themeColor="background1"/>
                <w:sz w:val="16"/>
                <w:szCs w:val="16"/>
                <w:lang w:val="es-ES_tradnl"/>
              </w:rPr>
              <w:t xml:space="preserve">Sujeto a procedimiento administrativo (+) </w:t>
            </w:r>
            <w:proofErr w:type="spellStart"/>
            <w:r w:rsidRPr="008B0D2F">
              <w:rPr>
                <w:rFonts w:ascii="PT Serif" w:hAnsi="PT Serif"/>
                <w:b/>
                <w:bCs/>
                <w:color w:val="FFFFFF" w:themeColor="background1"/>
                <w:sz w:val="16"/>
                <w:szCs w:val="16"/>
                <w:lang w:val="es-ES_tradnl"/>
              </w:rPr>
              <w:t>ó</w:t>
            </w:r>
            <w:proofErr w:type="spellEnd"/>
            <w:r w:rsidRPr="008B0D2F">
              <w:rPr>
                <w:rFonts w:ascii="PT Serif" w:hAnsi="PT Serif"/>
                <w:b/>
                <w:bCs/>
                <w:color w:val="FFFFFF" w:themeColor="background1"/>
                <w:sz w:val="16"/>
                <w:szCs w:val="16"/>
                <w:lang w:val="es-ES_tradnl"/>
              </w:rPr>
              <w:t xml:space="preserve"> (-)</w:t>
            </w:r>
          </w:p>
        </w:tc>
        <w:tc>
          <w:tcPr>
            <w:tcW w:w="4354" w:type="dxa"/>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76E94552" w14:textId="77777777" w:rsidR="00D05DB3" w:rsidRPr="008B0D2F" w:rsidRDefault="00D05DB3" w:rsidP="00D05DB3">
            <w:pPr>
              <w:pStyle w:val="Estilodetabla2"/>
              <w:rPr>
                <w:rFonts w:ascii="PT Serif" w:hAnsi="PT Serif"/>
                <w:color w:val="FFFFFF" w:themeColor="background1"/>
                <w:sz w:val="16"/>
                <w:szCs w:val="16"/>
                <w:lang w:val="es-ES_tradnl"/>
              </w:rPr>
            </w:pPr>
            <w:r w:rsidRPr="008B0D2F">
              <w:rPr>
                <w:rFonts w:ascii="PT Serif" w:hAnsi="PT Serif"/>
                <w:b/>
                <w:bCs/>
                <w:color w:val="FFFFFF" w:themeColor="background1"/>
                <w:sz w:val="16"/>
                <w:szCs w:val="16"/>
                <w:lang w:val="es-ES_tradnl"/>
              </w:rPr>
              <w:t>Base legal</w:t>
            </w:r>
          </w:p>
        </w:tc>
      </w:tr>
      <w:tr w:rsidR="00DA4582" w:rsidRPr="008B0D2F" w14:paraId="66A09E68" w14:textId="77777777" w:rsidTr="008B0D2F">
        <w:trPr>
          <w:trHeight w:val="553"/>
        </w:trPr>
        <w:tc>
          <w:tcPr>
            <w:tcW w:w="1701" w:type="dxa"/>
            <w:tcBorders>
              <w:top w:val="single" w:sz="4" w:space="0" w:color="auto"/>
              <w:bottom w:val="single" w:sz="4" w:space="0" w:color="auto"/>
            </w:tcBorders>
            <w:shd w:val="clear" w:color="auto" w:fill="FEFFFF"/>
            <w:tcMar>
              <w:top w:w="80" w:type="dxa"/>
              <w:left w:w="80" w:type="dxa"/>
              <w:bottom w:w="80" w:type="dxa"/>
              <w:right w:w="80" w:type="dxa"/>
            </w:tcMar>
          </w:tcPr>
          <w:p w14:paraId="45A0E4D0" w14:textId="77777777" w:rsidR="00D05DB3" w:rsidRPr="008B0D2F" w:rsidRDefault="00D05DB3" w:rsidP="00D05DB3">
            <w:pPr>
              <w:pStyle w:val="Estilodetabla2"/>
              <w:rPr>
                <w:rFonts w:ascii="PT Serif" w:hAnsi="PT Serif"/>
                <w:sz w:val="16"/>
                <w:szCs w:val="16"/>
                <w:lang w:val="es-ES_tradnl"/>
              </w:rPr>
            </w:pPr>
            <w:r w:rsidRPr="008B0D2F">
              <w:rPr>
                <w:rFonts w:ascii="PT Serif" w:hAnsi="PT Serif"/>
                <w:sz w:val="16"/>
                <w:szCs w:val="16"/>
                <w:lang w:val="es-ES_tradnl"/>
              </w:rPr>
              <w:t>Agrario y Riego</w:t>
            </w:r>
          </w:p>
        </w:tc>
        <w:tc>
          <w:tcPr>
            <w:tcW w:w="1560" w:type="dxa"/>
            <w:tcBorders>
              <w:top w:val="single" w:sz="4" w:space="0" w:color="auto"/>
              <w:bottom w:val="single" w:sz="4" w:space="0" w:color="auto"/>
            </w:tcBorders>
            <w:shd w:val="clear" w:color="auto" w:fill="FEFFFF"/>
            <w:tcMar>
              <w:top w:w="80" w:type="dxa"/>
              <w:left w:w="80" w:type="dxa"/>
              <w:bottom w:w="80" w:type="dxa"/>
              <w:right w:w="80" w:type="dxa"/>
            </w:tcMar>
          </w:tcPr>
          <w:p w14:paraId="4876E996" w14:textId="77777777" w:rsidR="00D05DB3" w:rsidRPr="008B0D2F" w:rsidRDefault="00D05DB3" w:rsidP="00D05DB3">
            <w:pPr>
              <w:pStyle w:val="Estilodetabla2"/>
              <w:rPr>
                <w:rFonts w:ascii="PT Serif" w:hAnsi="PT Serif"/>
                <w:sz w:val="16"/>
                <w:szCs w:val="16"/>
                <w:lang w:val="es-ES_tradnl"/>
              </w:rPr>
            </w:pPr>
            <w:r w:rsidRPr="008B0D2F">
              <w:rPr>
                <w:rFonts w:ascii="PT Serif" w:hAnsi="PT Serif"/>
                <w:sz w:val="16"/>
                <w:szCs w:val="16"/>
                <w:lang w:val="es-ES_tradnl"/>
              </w:rPr>
              <w:t>10 días hábiles</w:t>
            </w:r>
          </w:p>
        </w:tc>
        <w:tc>
          <w:tcPr>
            <w:tcW w:w="2015" w:type="dxa"/>
            <w:tcBorders>
              <w:top w:val="single" w:sz="4" w:space="0" w:color="auto"/>
              <w:bottom w:val="single" w:sz="4" w:space="0" w:color="auto"/>
            </w:tcBorders>
            <w:shd w:val="clear" w:color="auto" w:fill="FEFFFF"/>
            <w:tcMar>
              <w:top w:w="80" w:type="dxa"/>
              <w:left w:w="80" w:type="dxa"/>
              <w:bottom w:w="80" w:type="dxa"/>
              <w:right w:w="80" w:type="dxa"/>
            </w:tcMar>
          </w:tcPr>
          <w:p w14:paraId="14EBFA29" w14:textId="77777777" w:rsidR="00D05DB3" w:rsidRPr="008B0D2F" w:rsidRDefault="00D05DB3" w:rsidP="00D05DB3">
            <w:pPr>
              <w:pStyle w:val="Estilodetabla2"/>
              <w:rPr>
                <w:rFonts w:ascii="PT Serif" w:hAnsi="PT Serif"/>
                <w:sz w:val="16"/>
                <w:szCs w:val="16"/>
                <w:lang w:val="es-ES_tradnl"/>
              </w:rPr>
            </w:pPr>
            <w:r w:rsidRPr="008B0D2F">
              <w:rPr>
                <w:rFonts w:ascii="PT Serif" w:hAnsi="PT Serif"/>
                <w:sz w:val="16"/>
                <w:szCs w:val="16"/>
                <w:lang w:val="es-ES_tradnl"/>
              </w:rPr>
              <w:t>Positivo</w:t>
            </w:r>
          </w:p>
        </w:tc>
        <w:tc>
          <w:tcPr>
            <w:tcW w:w="4354" w:type="dxa"/>
            <w:tcBorders>
              <w:top w:val="single" w:sz="4" w:space="0" w:color="auto"/>
              <w:bottom w:val="single" w:sz="4" w:space="0" w:color="auto"/>
            </w:tcBorders>
            <w:shd w:val="clear" w:color="auto" w:fill="FEFFFF"/>
            <w:tcMar>
              <w:top w:w="80" w:type="dxa"/>
              <w:left w:w="80" w:type="dxa"/>
              <w:bottom w:w="80" w:type="dxa"/>
              <w:right w:w="80" w:type="dxa"/>
            </w:tcMar>
          </w:tcPr>
          <w:p w14:paraId="3BE8A221" w14:textId="77777777" w:rsidR="00D05DB3" w:rsidRPr="008B0D2F" w:rsidRDefault="00D05DB3" w:rsidP="00D05DB3">
            <w:pPr>
              <w:pStyle w:val="Estilodetabla2"/>
              <w:rPr>
                <w:rFonts w:ascii="PT Serif" w:hAnsi="PT Serif"/>
                <w:sz w:val="16"/>
                <w:szCs w:val="16"/>
                <w:lang w:val="es-ES_tradnl"/>
              </w:rPr>
            </w:pPr>
            <w:r w:rsidRPr="008B0D2F">
              <w:rPr>
                <w:rFonts w:ascii="PT Serif" w:hAnsi="PT Serif"/>
                <w:sz w:val="16"/>
                <w:szCs w:val="16"/>
                <w:lang w:val="es-ES_tradnl"/>
              </w:rPr>
              <w:t xml:space="preserve">Decreto Supremo N.º 006-2024-MIDAGRI, que aprueba el Reglamento de Gestión Ambiental del Sector Agrario y de Riego. </w:t>
            </w:r>
          </w:p>
        </w:tc>
      </w:tr>
      <w:tr w:rsidR="00DA4582" w:rsidRPr="008B0D2F" w14:paraId="64694A88" w14:textId="77777777" w:rsidTr="008B0D2F">
        <w:trPr>
          <w:trHeight w:val="621"/>
        </w:trPr>
        <w:tc>
          <w:tcPr>
            <w:tcW w:w="1701" w:type="dxa"/>
            <w:tcBorders>
              <w:top w:val="single" w:sz="4" w:space="0" w:color="auto"/>
              <w:bottom w:val="single" w:sz="4" w:space="0" w:color="auto"/>
            </w:tcBorders>
            <w:shd w:val="clear" w:color="auto" w:fill="auto"/>
            <w:tcMar>
              <w:top w:w="80" w:type="dxa"/>
              <w:left w:w="80" w:type="dxa"/>
              <w:bottom w:w="80" w:type="dxa"/>
              <w:right w:w="80" w:type="dxa"/>
            </w:tcMar>
          </w:tcPr>
          <w:p w14:paraId="3AE9F47E" w14:textId="77777777" w:rsidR="00D05DB3" w:rsidRPr="008B0D2F" w:rsidRDefault="00D05DB3" w:rsidP="00D05DB3">
            <w:pPr>
              <w:pStyle w:val="Estilodetabla2"/>
              <w:rPr>
                <w:rFonts w:ascii="PT Serif" w:hAnsi="PT Serif"/>
                <w:sz w:val="16"/>
                <w:szCs w:val="16"/>
                <w:lang w:val="es-ES_tradnl"/>
              </w:rPr>
            </w:pPr>
            <w:r w:rsidRPr="008B0D2F">
              <w:rPr>
                <w:rFonts w:ascii="PT Serif" w:hAnsi="PT Serif"/>
                <w:sz w:val="16"/>
                <w:szCs w:val="16"/>
                <w:lang w:val="es-ES_tradnl"/>
              </w:rPr>
              <w:t>Residuos Sólidos</w:t>
            </w:r>
          </w:p>
        </w:tc>
        <w:tc>
          <w:tcPr>
            <w:tcW w:w="1560" w:type="dxa"/>
            <w:tcBorders>
              <w:top w:val="single" w:sz="4" w:space="0" w:color="auto"/>
              <w:bottom w:val="single" w:sz="4" w:space="0" w:color="auto"/>
            </w:tcBorders>
            <w:shd w:val="clear" w:color="auto" w:fill="auto"/>
            <w:tcMar>
              <w:top w:w="80" w:type="dxa"/>
              <w:left w:w="80" w:type="dxa"/>
              <w:bottom w:w="80" w:type="dxa"/>
              <w:right w:w="80" w:type="dxa"/>
            </w:tcMar>
          </w:tcPr>
          <w:p w14:paraId="3C555127" w14:textId="77777777" w:rsidR="00D05DB3" w:rsidRPr="008B0D2F" w:rsidRDefault="00D05DB3" w:rsidP="00D05DB3">
            <w:pPr>
              <w:pStyle w:val="Estilodetabla2"/>
              <w:rPr>
                <w:rFonts w:ascii="PT Serif" w:hAnsi="PT Serif"/>
                <w:sz w:val="16"/>
                <w:szCs w:val="16"/>
                <w:lang w:val="es-ES_tradnl"/>
              </w:rPr>
            </w:pPr>
            <w:r w:rsidRPr="008B0D2F">
              <w:rPr>
                <w:rFonts w:ascii="PT Serif" w:hAnsi="PT Serif"/>
                <w:sz w:val="16"/>
                <w:szCs w:val="16"/>
                <w:lang w:val="es-ES_tradnl"/>
              </w:rPr>
              <w:t>30 días</w:t>
            </w:r>
          </w:p>
        </w:tc>
        <w:tc>
          <w:tcPr>
            <w:tcW w:w="2015" w:type="dxa"/>
            <w:tcBorders>
              <w:top w:val="single" w:sz="4" w:space="0" w:color="auto"/>
              <w:bottom w:val="single" w:sz="4" w:space="0" w:color="auto"/>
            </w:tcBorders>
            <w:shd w:val="clear" w:color="auto" w:fill="auto"/>
            <w:tcMar>
              <w:top w:w="80" w:type="dxa"/>
              <w:left w:w="80" w:type="dxa"/>
              <w:bottom w:w="80" w:type="dxa"/>
              <w:right w:w="80" w:type="dxa"/>
            </w:tcMar>
          </w:tcPr>
          <w:p w14:paraId="301714AB" w14:textId="77777777" w:rsidR="00D05DB3" w:rsidRPr="008B0D2F" w:rsidRDefault="00D05DB3" w:rsidP="00D05DB3">
            <w:pPr>
              <w:pStyle w:val="Estilodetabla2"/>
              <w:rPr>
                <w:rFonts w:ascii="PT Serif" w:hAnsi="PT Serif"/>
                <w:sz w:val="16"/>
                <w:szCs w:val="16"/>
                <w:lang w:val="es-ES_tradnl"/>
              </w:rPr>
            </w:pPr>
            <w:r w:rsidRPr="008B0D2F">
              <w:rPr>
                <w:rFonts w:ascii="PT Serif" w:hAnsi="PT Serif"/>
                <w:sz w:val="16"/>
                <w:szCs w:val="16"/>
                <w:lang w:val="es-ES_tradnl"/>
              </w:rPr>
              <w:t>Negativo</w:t>
            </w:r>
          </w:p>
        </w:tc>
        <w:tc>
          <w:tcPr>
            <w:tcW w:w="4354" w:type="dxa"/>
            <w:tcBorders>
              <w:top w:val="single" w:sz="4" w:space="0" w:color="auto"/>
              <w:bottom w:val="single" w:sz="4" w:space="0" w:color="auto"/>
            </w:tcBorders>
            <w:shd w:val="clear" w:color="auto" w:fill="auto"/>
            <w:tcMar>
              <w:top w:w="80" w:type="dxa"/>
              <w:left w:w="80" w:type="dxa"/>
              <w:bottom w:w="80" w:type="dxa"/>
              <w:right w:w="80" w:type="dxa"/>
            </w:tcMar>
          </w:tcPr>
          <w:p w14:paraId="0080B340" w14:textId="77777777" w:rsidR="00D05DB3" w:rsidRPr="008B0D2F" w:rsidRDefault="00D05DB3" w:rsidP="00D05DB3">
            <w:pPr>
              <w:pStyle w:val="Estilodetabla2"/>
              <w:rPr>
                <w:rFonts w:ascii="PT Serif" w:hAnsi="PT Serif"/>
                <w:sz w:val="16"/>
                <w:szCs w:val="16"/>
                <w:lang w:val="es-ES_tradnl"/>
              </w:rPr>
            </w:pPr>
            <w:r w:rsidRPr="008B0D2F">
              <w:rPr>
                <w:rFonts w:ascii="PT Serif" w:hAnsi="PT Serif"/>
                <w:sz w:val="16"/>
                <w:szCs w:val="16"/>
                <w:lang w:val="es-ES_tradnl"/>
              </w:rPr>
              <w:t>Decreto Supremo N.º 014-2017-MINAM, que aprueba el Reglamento del Decreto Legislativo N.º 1278, que aprueba la Ley de Gestión Integral de Residuos Sólidos.</w:t>
            </w:r>
          </w:p>
        </w:tc>
      </w:tr>
      <w:tr w:rsidR="00DA4582" w:rsidRPr="008B0D2F" w14:paraId="43900E34" w14:textId="77777777" w:rsidTr="008B0D2F">
        <w:trPr>
          <w:trHeight w:val="532"/>
        </w:trPr>
        <w:tc>
          <w:tcPr>
            <w:tcW w:w="1701" w:type="dxa"/>
            <w:tcBorders>
              <w:top w:val="single" w:sz="4" w:space="0" w:color="auto"/>
              <w:bottom w:val="single" w:sz="4" w:space="0" w:color="auto"/>
            </w:tcBorders>
            <w:shd w:val="clear" w:color="auto" w:fill="FEFFFF"/>
            <w:tcMar>
              <w:top w:w="80" w:type="dxa"/>
              <w:left w:w="80" w:type="dxa"/>
              <w:bottom w:w="80" w:type="dxa"/>
              <w:right w:w="80" w:type="dxa"/>
            </w:tcMar>
          </w:tcPr>
          <w:p w14:paraId="365D2AA9" w14:textId="77777777" w:rsidR="00D05DB3" w:rsidRPr="008B0D2F" w:rsidRDefault="00D05DB3" w:rsidP="00D05DB3">
            <w:pPr>
              <w:pStyle w:val="Estilodetabla2"/>
              <w:rPr>
                <w:rFonts w:ascii="PT Serif" w:hAnsi="PT Serif"/>
                <w:sz w:val="16"/>
                <w:szCs w:val="16"/>
                <w:lang w:val="es-ES_tradnl"/>
              </w:rPr>
            </w:pPr>
            <w:r w:rsidRPr="008B0D2F">
              <w:rPr>
                <w:rFonts w:ascii="PT Serif" w:hAnsi="PT Serif"/>
                <w:sz w:val="16"/>
                <w:szCs w:val="16"/>
                <w:lang w:val="es-ES_tradnl"/>
              </w:rPr>
              <w:t>Minería (Exploración)</w:t>
            </w:r>
          </w:p>
        </w:tc>
        <w:tc>
          <w:tcPr>
            <w:tcW w:w="1560" w:type="dxa"/>
            <w:tcBorders>
              <w:top w:val="single" w:sz="4" w:space="0" w:color="auto"/>
              <w:bottom w:val="single" w:sz="4" w:space="0" w:color="auto"/>
            </w:tcBorders>
            <w:shd w:val="clear" w:color="auto" w:fill="FEFFFF"/>
            <w:tcMar>
              <w:top w:w="80" w:type="dxa"/>
              <w:left w:w="80" w:type="dxa"/>
              <w:bottom w:w="80" w:type="dxa"/>
              <w:right w:w="80" w:type="dxa"/>
            </w:tcMar>
          </w:tcPr>
          <w:p w14:paraId="2F3A5FE0" w14:textId="77777777" w:rsidR="00D05DB3" w:rsidRPr="008B0D2F" w:rsidRDefault="00D05DB3" w:rsidP="00D05DB3">
            <w:pPr>
              <w:pStyle w:val="Estilodetabla2"/>
              <w:rPr>
                <w:rFonts w:ascii="PT Serif" w:hAnsi="PT Serif"/>
                <w:sz w:val="16"/>
                <w:szCs w:val="16"/>
                <w:lang w:val="es-ES_tradnl"/>
              </w:rPr>
            </w:pPr>
            <w:r w:rsidRPr="008B0D2F">
              <w:rPr>
                <w:rFonts w:ascii="PT Serif" w:hAnsi="PT Serif"/>
                <w:sz w:val="16"/>
                <w:szCs w:val="16"/>
                <w:lang w:val="es-ES_tradnl"/>
              </w:rPr>
              <w:t>10 días hábiles</w:t>
            </w:r>
          </w:p>
        </w:tc>
        <w:tc>
          <w:tcPr>
            <w:tcW w:w="2015" w:type="dxa"/>
            <w:tcBorders>
              <w:top w:val="single" w:sz="4" w:space="0" w:color="auto"/>
              <w:bottom w:val="single" w:sz="4" w:space="0" w:color="auto"/>
            </w:tcBorders>
            <w:shd w:val="clear" w:color="auto" w:fill="FEFFFF"/>
            <w:tcMar>
              <w:top w:w="80" w:type="dxa"/>
              <w:left w:w="80" w:type="dxa"/>
              <w:bottom w:w="80" w:type="dxa"/>
              <w:right w:w="80" w:type="dxa"/>
            </w:tcMar>
          </w:tcPr>
          <w:p w14:paraId="6D7CDCFA" w14:textId="77777777" w:rsidR="00D05DB3" w:rsidRPr="008B0D2F" w:rsidRDefault="00D05DB3" w:rsidP="00D05DB3">
            <w:pPr>
              <w:pStyle w:val="Estilodetabla2"/>
              <w:rPr>
                <w:rFonts w:ascii="PT Serif" w:hAnsi="PT Serif"/>
                <w:sz w:val="16"/>
                <w:szCs w:val="16"/>
                <w:lang w:val="es-ES_tradnl"/>
              </w:rPr>
            </w:pPr>
            <w:r w:rsidRPr="008B0D2F">
              <w:rPr>
                <w:rFonts w:ascii="PT Serif" w:hAnsi="PT Serif"/>
                <w:sz w:val="16"/>
                <w:szCs w:val="16"/>
                <w:lang w:val="es-ES_tradnl"/>
              </w:rPr>
              <w:t>Positivo</w:t>
            </w:r>
          </w:p>
        </w:tc>
        <w:tc>
          <w:tcPr>
            <w:tcW w:w="4354" w:type="dxa"/>
            <w:tcBorders>
              <w:top w:val="single" w:sz="4" w:space="0" w:color="auto"/>
              <w:bottom w:val="single" w:sz="4" w:space="0" w:color="auto"/>
            </w:tcBorders>
            <w:shd w:val="clear" w:color="auto" w:fill="FEFFFF"/>
            <w:tcMar>
              <w:top w:w="80" w:type="dxa"/>
              <w:left w:w="80" w:type="dxa"/>
              <w:bottom w:w="80" w:type="dxa"/>
              <w:right w:w="80" w:type="dxa"/>
            </w:tcMar>
          </w:tcPr>
          <w:p w14:paraId="6A366365" w14:textId="77777777" w:rsidR="00D05DB3" w:rsidRPr="008B0D2F" w:rsidRDefault="00D05DB3" w:rsidP="00D05DB3">
            <w:pPr>
              <w:pStyle w:val="Estilodetabla2"/>
              <w:rPr>
                <w:rFonts w:ascii="PT Serif" w:hAnsi="PT Serif"/>
                <w:sz w:val="16"/>
                <w:szCs w:val="16"/>
                <w:lang w:val="es-ES_tradnl"/>
              </w:rPr>
            </w:pPr>
            <w:r w:rsidRPr="008B0D2F">
              <w:rPr>
                <w:rFonts w:ascii="PT Serif" w:hAnsi="PT Serif"/>
                <w:sz w:val="16"/>
                <w:szCs w:val="16"/>
                <w:lang w:val="es-ES_tradnl"/>
              </w:rPr>
              <w:t xml:space="preserve">Decreto Supremo N.º 042-2017-EM, que aprueba el Reglamento de Protección Ambiental para las Actividades de Exploración Minera. </w:t>
            </w:r>
          </w:p>
        </w:tc>
      </w:tr>
      <w:tr w:rsidR="00DA4582" w:rsidRPr="008B0D2F" w14:paraId="5D1D549A" w14:textId="77777777" w:rsidTr="008B0D2F">
        <w:trPr>
          <w:trHeight w:val="662"/>
        </w:trPr>
        <w:tc>
          <w:tcPr>
            <w:tcW w:w="1701" w:type="dxa"/>
            <w:tcBorders>
              <w:top w:val="single" w:sz="4" w:space="0" w:color="auto"/>
              <w:bottom w:val="single" w:sz="4" w:space="0" w:color="auto"/>
            </w:tcBorders>
            <w:shd w:val="clear" w:color="auto" w:fill="auto"/>
            <w:tcMar>
              <w:top w:w="80" w:type="dxa"/>
              <w:left w:w="80" w:type="dxa"/>
              <w:bottom w:w="80" w:type="dxa"/>
              <w:right w:w="80" w:type="dxa"/>
            </w:tcMar>
          </w:tcPr>
          <w:p w14:paraId="087DCC0B" w14:textId="77777777" w:rsidR="00D05DB3" w:rsidRPr="008B0D2F" w:rsidRDefault="00D05DB3" w:rsidP="00D05DB3">
            <w:pPr>
              <w:pStyle w:val="Estilodetabla2"/>
              <w:rPr>
                <w:rFonts w:ascii="PT Serif" w:hAnsi="PT Serif"/>
                <w:sz w:val="16"/>
                <w:szCs w:val="16"/>
                <w:lang w:val="es-ES_tradnl"/>
              </w:rPr>
            </w:pPr>
            <w:r w:rsidRPr="008B0D2F">
              <w:rPr>
                <w:rFonts w:ascii="PT Serif" w:hAnsi="PT Serif"/>
                <w:sz w:val="16"/>
                <w:szCs w:val="16"/>
                <w:lang w:val="es-ES_tradnl"/>
              </w:rPr>
              <w:t>Transporte</w:t>
            </w:r>
          </w:p>
        </w:tc>
        <w:tc>
          <w:tcPr>
            <w:tcW w:w="1560" w:type="dxa"/>
            <w:tcBorders>
              <w:top w:val="single" w:sz="4" w:space="0" w:color="auto"/>
              <w:bottom w:val="single" w:sz="4" w:space="0" w:color="auto"/>
            </w:tcBorders>
            <w:shd w:val="clear" w:color="auto" w:fill="auto"/>
            <w:tcMar>
              <w:top w:w="80" w:type="dxa"/>
              <w:left w:w="80" w:type="dxa"/>
              <w:bottom w:w="80" w:type="dxa"/>
              <w:right w:w="80" w:type="dxa"/>
            </w:tcMar>
          </w:tcPr>
          <w:p w14:paraId="5D096BBB" w14:textId="77777777" w:rsidR="00D05DB3" w:rsidRPr="008B0D2F" w:rsidRDefault="00D05DB3" w:rsidP="00D05DB3">
            <w:pPr>
              <w:pStyle w:val="Estilodetabla2"/>
              <w:rPr>
                <w:rFonts w:ascii="PT Serif" w:hAnsi="PT Serif"/>
                <w:sz w:val="16"/>
                <w:szCs w:val="16"/>
                <w:lang w:val="es-ES_tradnl"/>
              </w:rPr>
            </w:pPr>
            <w:r w:rsidRPr="008B0D2F">
              <w:rPr>
                <w:rFonts w:ascii="PT Serif" w:hAnsi="PT Serif"/>
                <w:sz w:val="16"/>
                <w:szCs w:val="16"/>
                <w:lang w:val="es-ES_tradnl"/>
              </w:rPr>
              <w:t>10 días hábiles</w:t>
            </w:r>
          </w:p>
        </w:tc>
        <w:tc>
          <w:tcPr>
            <w:tcW w:w="2015" w:type="dxa"/>
            <w:tcBorders>
              <w:top w:val="single" w:sz="4" w:space="0" w:color="auto"/>
              <w:bottom w:val="single" w:sz="4" w:space="0" w:color="auto"/>
            </w:tcBorders>
            <w:shd w:val="clear" w:color="auto" w:fill="auto"/>
            <w:tcMar>
              <w:top w:w="80" w:type="dxa"/>
              <w:left w:w="80" w:type="dxa"/>
              <w:bottom w:w="80" w:type="dxa"/>
              <w:right w:w="80" w:type="dxa"/>
            </w:tcMar>
          </w:tcPr>
          <w:p w14:paraId="4D76C571" w14:textId="77777777" w:rsidR="00D05DB3" w:rsidRPr="008B0D2F" w:rsidRDefault="00D05DB3" w:rsidP="00D05DB3">
            <w:pPr>
              <w:pStyle w:val="Estilodetabla2"/>
              <w:rPr>
                <w:rFonts w:ascii="PT Serif" w:hAnsi="PT Serif"/>
                <w:sz w:val="16"/>
                <w:szCs w:val="16"/>
                <w:lang w:val="es-ES_tradnl"/>
              </w:rPr>
            </w:pPr>
            <w:r w:rsidRPr="008B0D2F">
              <w:rPr>
                <w:rFonts w:ascii="PT Serif" w:hAnsi="PT Serif"/>
                <w:sz w:val="16"/>
                <w:szCs w:val="16"/>
                <w:lang w:val="es-ES_tradnl"/>
              </w:rPr>
              <w:t>Negativo</w:t>
            </w:r>
          </w:p>
        </w:tc>
        <w:tc>
          <w:tcPr>
            <w:tcW w:w="4354" w:type="dxa"/>
            <w:tcBorders>
              <w:top w:val="single" w:sz="4" w:space="0" w:color="auto"/>
              <w:bottom w:val="single" w:sz="4" w:space="0" w:color="auto"/>
            </w:tcBorders>
            <w:shd w:val="clear" w:color="auto" w:fill="auto"/>
            <w:tcMar>
              <w:top w:w="80" w:type="dxa"/>
              <w:left w:w="80" w:type="dxa"/>
              <w:bottom w:w="80" w:type="dxa"/>
              <w:right w:w="80" w:type="dxa"/>
            </w:tcMar>
          </w:tcPr>
          <w:p w14:paraId="60815817" w14:textId="77777777" w:rsidR="00D05DB3" w:rsidRPr="008B0D2F" w:rsidRDefault="00D05DB3" w:rsidP="00D05DB3">
            <w:pPr>
              <w:pStyle w:val="Estilodetabla2"/>
              <w:rPr>
                <w:rFonts w:ascii="PT Serif" w:hAnsi="PT Serif"/>
                <w:sz w:val="16"/>
                <w:szCs w:val="16"/>
                <w:lang w:val="es-ES_tradnl"/>
              </w:rPr>
            </w:pPr>
            <w:r w:rsidRPr="008B0D2F">
              <w:rPr>
                <w:rFonts w:ascii="PT Serif" w:hAnsi="PT Serif"/>
                <w:sz w:val="16"/>
                <w:szCs w:val="16"/>
                <w:lang w:val="es-ES_tradnl"/>
              </w:rPr>
              <w:t>Decreto Supremo N.º 004-2017-MTC, que aprueba el Reglamento de Protección Ambiental para el sector transportes.</w:t>
            </w:r>
          </w:p>
        </w:tc>
      </w:tr>
      <w:tr w:rsidR="00DA4582" w:rsidRPr="008B0D2F" w14:paraId="2B9C6228" w14:textId="77777777" w:rsidTr="008B0D2F">
        <w:trPr>
          <w:trHeight w:val="662"/>
        </w:trPr>
        <w:tc>
          <w:tcPr>
            <w:tcW w:w="1701" w:type="dxa"/>
            <w:tcBorders>
              <w:top w:val="single" w:sz="4" w:space="0" w:color="auto"/>
              <w:bottom w:val="single" w:sz="4" w:space="0" w:color="auto"/>
            </w:tcBorders>
            <w:shd w:val="clear" w:color="auto" w:fill="auto"/>
            <w:tcMar>
              <w:top w:w="80" w:type="dxa"/>
              <w:left w:w="80" w:type="dxa"/>
              <w:bottom w:w="80" w:type="dxa"/>
              <w:right w:w="80" w:type="dxa"/>
            </w:tcMar>
          </w:tcPr>
          <w:p w14:paraId="3F4672F8" w14:textId="07F673F0" w:rsidR="00DA4582" w:rsidRPr="008B0D2F" w:rsidRDefault="00DA4582" w:rsidP="00DA4582">
            <w:pPr>
              <w:pStyle w:val="Estilodetabla2"/>
              <w:rPr>
                <w:rFonts w:ascii="PT Serif" w:hAnsi="PT Serif"/>
                <w:sz w:val="16"/>
                <w:szCs w:val="16"/>
                <w:lang w:val="es-ES_tradnl"/>
              </w:rPr>
            </w:pPr>
            <w:r w:rsidRPr="008B0D2F">
              <w:rPr>
                <w:rFonts w:ascii="PT Serif" w:hAnsi="PT Serif"/>
                <w:sz w:val="16"/>
                <w:szCs w:val="16"/>
                <w:lang w:val="es-ES_tradnl"/>
              </w:rPr>
              <w:t>Pesca y Acuicultura</w:t>
            </w:r>
          </w:p>
        </w:tc>
        <w:tc>
          <w:tcPr>
            <w:tcW w:w="1560" w:type="dxa"/>
            <w:tcBorders>
              <w:top w:val="single" w:sz="4" w:space="0" w:color="auto"/>
              <w:bottom w:val="single" w:sz="4" w:space="0" w:color="auto"/>
            </w:tcBorders>
            <w:shd w:val="clear" w:color="auto" w:fill="auto"/>
            <w:tcMar>
              <w:top w:w="80" w:type="dxa"/>
              <w:left w:w="80" w:type="dxa"/>
              <w:bottom w:w="80" w:type="dxa"/>
              <w:right w:w="80" w:type="dxa"/>
            </w:tcMar>
          </w:tcPr>
          <w:p w14:paraId="0CB56565" w14:textId="0AA2FCBD" w:rsidR="00DA4582" w:rsidRPr="008B0D2F" w:rsidRDefault="00DA4582" w:rsidP="00DA4582">
            <w:pPr>
              <w:pStyle w:val="Estilodetabla2"/>
              <w:rPr>
                <w:rFonts w:ascii="PT Serif" w:hAnsi="PT Serif"/>
                <w:sz w:val="16"/>
                <w:szCs w:val="16"/>
                <w:lang w:val="es-ES_tradnl"/>
              </w:rPr>
            </w:pPr>
            <w:r w:rsidRPr="008B0D2F">
              <w:rPr>
                <w:rFonts w:ascii="PT Serif" w:hAnsi="PT Serif"/>
                <w:sz w:val="16"/>
                <w:szCs w:val="16"/>
                <w:lang w:val="es-ES_tradnl"/>
              </w:rPr>
              <w:t>Automática</w:t>
            </w:r>
          </w:p>
        </w:tc>
        <w:tc>
          <w:tcPr>
            <w:tcW w:w="2015" w:type="dxa"/>
            <w:tcBorders>
              <w:top w:val="single" w:sz="4" w:space="0" w:color="auto"/>
              <w:bottom w:val="single" w:sz="4" w:space="0" w:color="auto"/>
            </w:tcBorders>
            <w:shd w:val="clear" w:color="auto" w:fill="auto"/>
            <w:tcMar>
              <w:top w:w="80" w:type="dxa"/>
              <w:left w:w="80" w:type="dxa"/>
              <w:bottom w:w="80" w:type="dxa"/>
              <w:right w:w="80" w:type="dxa"/>
            </w:tcMar>
          </w:tcPr>
          <w:p w14:paraId="25FF8A3E" w14:textId="4D6B8304" w:rsidR="00DA4582" w:rsidRPr="008B0D2F" w:rsidRDefault="00DA4582" w:rsidP="00DA4582">
            <w:pPr>
              <w:pStyle w:val="Estilodetabla2"/>
              <w:rPr>
                <w:rFonts w:ascii="PT Serif" w:hAnsi="PT Serif"/>
                <w:sz w:val="16"/>
                <w:szCs w:val="16"/>
                <w:lang w:val="es-ES_tradnl"/>
              </w:rPr>
            </w:pPr>
            <w:r w:rsidRPr="008B0D2F">
              <w:rPr>
                <w:rFonts w:ascii="PT Serif" w:hAnsi="PT Serif"/>
                <w:sz w:val="16"/>
                <w:szCs w:val="16"/>
                <w:lang w:val="es-ES_tradnl"/>
              </w:rPr>
              <w:t xml:space="preserve">Sujeta a fiscalización </w:t>
            </w:r>
            <w:r w:rsidRPr="008B0D2F">
              <w:rPr>
                <w:rStyle w:val="Ninguno"/>
                <w:rFonts w:ascii="PT Serif" w:hAnsi="PT Serif"/>
                <w:i/>
                <w:iCs/>
                <w:sz w:val="16"/>
                <w:szCs w:val="16"/>
              </w:rPr>
              <w:t>ex post</w:t>
            </w:r>
            <w:r w:rsidRPr="008B0D2F">
              <w:rPr>
                <w:rFonts w:ascii="PT Serif" w:hAnsi="PT Serif"/>
                <w:sz w:val="16"/>
                <w:szCs w:val="16"/>
                <w:lang w:val="es-ES_tradnl"/>
              </w:rPr>
              <w:t>.</w:t>
            </w:r>
          </w:p>
        </w:tc>
        <w:tc>
          <w:tcPr>
            <w:tcW w:w="4354" w:type="dxa"/>
            <w:tcBorders>
              <w:top w:val="single" w:sz="4" w:space="0" w:color="auto"/>
              <w:bottom w:val="single" w:sz="4" w:space="0" w:color="auto"/>
            </w:tcBorders>
            <w:shd w:val="clear" w:color="auto" w:fill="auto"/>
            <w:tcMar>
              <w:top w:w="80" w:type="dxa"/>
              <w:left w:w="80" w:type="dxa"/>
              <w:bottom w:w="80" w:type="dxa"/>
              <w:right w:w="80" w:type="dxa"/>
            </w:tcMar>
          </w:tcPr>
          <w:p w14:paraId="576728FD" w14:textId="569AF2D2" w:rsidR="00DA4582" w:rsidRPr="008B0D2F" w:rsidRDefault="00DA4582" w:rsidP="00DA4582">
            <w:pPr>
              <w:pStyle w:val="Estilodetabla2"/>
              <w:rPr>
                <w:rFonts w:ascii="PT Serif" w:hAnsi="PT Serif"/>
                <w:sz w:val="16"/>
                <w:szCs w:val="16"/>
                <w:lang w:val="es-ES_tradnl"/>
              </w:rPr>
            </w:pPr>
            <w:r w:rsidRPr="008B0D2F">
              <w:rPr>
                <w:rFonts w:ascii="PT Serif" w:hAnsi="PT Serif"/>
                <w:sz w:val="16"/>
                <w:szCs w:val="16"/>
                <w:lang w:val="es-ES_tradnl"/>
              </w:rPr>
              <w:t>Decreto Supremo N.º 012-2019-PRODUCE, que aprueba el Reglamento de Gestión Ambiental de los Sub-sectores Pesca y Acuicultura.</w:t>
            </w:r>
          </w:p>
        </w:tc>
      </w:tr>
      <w:tr w:rsidR="00DA4582" w:rsidRPr="008B0D2F" w14:paraId="68943D34" w14:textId="77777777" w:rsidTr="008B0D2F">
        <w:trPr>
          <w:trHeight w:val="662"/>
        </w:trPr>
        <w:tc>
          <w:tcPr>
            <w:tcW w:w="1701" w:type="dxa"/>
            <w:tcBorders>
              <w:top w:val="single" w:sz="4" w:space="0" w:color="auto"/>
              <w:bottom w:val="single" w:sz="4" w:space="0" w:color="auto"/>
            </w:tcBorders>
            <w:shd w:val="clear" w:color="auto" w:fill="auto"/>
            <w:tcMar>
              <w:top w:w="80" w:type="dxa"/>
              <w:left w:w="80" w:type="dxa"/>
              <w:bottom w:w="80" w:type="dxa"/>
              <w:right w:w="80" w:type="dxa"/>
            </w:tcMar>
          </w:tcPr>
          <w:p w14:paraId="0B000BCF" w14:textId="77777777" w:rsidR="00DA4582" w:rsidRPr="008B0D2F" w:rsidRDefault="00DA4582" w:rsidP="00DA4582">
            <w:pPr>
              <w:pStyle w:val="Estilodetabla2"/>
              <w:rPr>
                <w:rFonts w:ascii="PT Serif" w:hAnsi="PT Serif"/>
                <w:sz w:val="16"/>
                <w:szCs w:val="16"/>
                <w:lang w:val="es-ES_tradnl"/>
              </w:rPr>
            </w:pPr>
            <w:r w:rsidRPr="008B0D2F">
              <w:rPr>
                <w:rFonts w:ascii="PT Serif" w:hAnsi="PT Serif"/>
                <w:sz w:val="16"/>
                <w:szCs w:val="16"/>
                <w:lang w:val="es-ES_tradnl"/>
              </w:rPr>
              <w:t>Comunicaciones</w:t>
            </w:r>
          </w:p>
        </w:tc>
        <w:tc>
          <w:tcPr>
            <w:tcW w:w="1560" w:type="dxa"/>
            <w:tcBorders>
              <w:top w:val="single" w:sz="4" w:space="0" w:color="auto"/>
              <w:bottom w:val="single" w:sz="4" w:space="0" w:color="auto"/>
            </w:tcBorders>
            <w:shd w:val="clear" w:color="auto" w:fill="auto"/>
            <w:tcMar>
              <w:top w:w="80" w:type="dxa"/>
              <w:left w:w="80" w:type="dxa"/>
              <w:bottom w:w="80" w:type="dxa"/>
              <w:right w:w="80" w:type="dxa"/>
            </w:tcMar>
          </w:tcPr>
          <w:p w14:paraId="1BD1B2F5" w14:textId="77777777" w:rsidR="00DA4582" w:rsidRPr="008B0D2F" w:rsidRDefault="00DA4582" w:rsidP="00DA4582">
            <w:pPr>
              <w:pStyle w:val="Estilodetabla2"/>
              <w:rPr>
                <w:rFonts w:ascii="PT Serif" w:hAnsi="PT Serif"/>
                <w:sz w:val="16"/>
                <w:szCs w:val="16"/>
                <w:lang w:val="es-ES_tradnl"/>
              </w:rPr>
            </w:pPr>
            <w:r w:rsidRPr="008B0D2F">
              <w:rPr>
                <w:rFonts w:ascii="PT Serif" w:hAnsi="PT Serif"/>
                <w:sz w:val="16"/>
                <w:szCs w:val="16"/>
                <w:lang w:val="es-ES_tradnl"/>
              </w:rPr>
              <w:t>15 días hábiles</w:t>
            </w:r>
          </w:p>
        </w:tc>
        <w:tc>
          <w:tcPr>
            <w:tcW w:w="2015" w:type="dxa"/>
            <w:tcBorders>
              <w:top w:val="single" w:sz="4" w:space="0" w:color="auto"/>
              <w:bottom w:val="single" w:sz="4" w:space="0" w:color="auto"/>
            </w:tcBorders>
            <w:shd w:val="clear" w:color="auto" w:fill="auto"/>
            <w:tcMar>
              <w:top w:w="80" w:type="dxa"/>
              <w:left w:w="80" w:type="dxa"/>
              <w:bottom w:w="80" w:type="dxa"/>
              <w:right w:w="80" w:type="dxa"/>
            </w:tcMar>
          </w:tcPr>
          <w:p w14:paraId="56CB21AA" w14:textId="77777777" w:rsidR="00DA4582" w:rsidRPr="008B0D2F" w:rsidRDefault="00DA4582" w:rsidP="00DA4582">
            <w:pPr>
              <w:pStyle w:val="Estilodetabla2"/>
              <w:rPr>
                <w:rFonts w:ascii="PT Serif" w:hAnsi="PT Serif"/>
                <w:sz w:val="16"/>
                <w:szCs w:val="16"/>
                <w:lang w:val="es-ES_tradnl"/>
              </w:rPr>
            </w:pPr>
            <w:r w:rsidRPr="008B0D2F">
              <w:rPr>
                <w:rFonts w:ascii="PT Serif" w:hAnsi="PT Serif"/>
                <w:sz w:val="16"/>
                <w:szCs w:val="16"/>
                <w:lang w:val="es-ES_tradnl"/>
              </w:rPr>
              <w:t>Negativo</w:t>
            </w:r>
          </w:p>
        </w:tc>
        <w:tc>
          <w:tcPr>
            <w:tcW w:w="4354" w:type="dxa"/>
            <w:tcBorders>
              <w:top w:val="single" w:sz="4" w:space="0" w:color="auto"/>
              <w:bottom w:val="single" w:sz="4" w:space="0" w:color="auto"/>
            </w:tcBorders>
            <w:shd w:val="clear" w:color="auto" w:fill="auto"/>
            <w:tcMar>
              <w:top w:w="80" w:type="dxa"/>
              <w:left w:w="80" w:type="dxa"/>
              <w:bottom w:w="80" w:type="dxa"/>
              <w:right w:w="80" w:type="dxa"/>
            </w:tcMar>
          </w:tcPr>
          <w:p w14:paraId="49D76D98" w14:textId="77777777" w:rsidR="00DA4582" w:rsidRPr="008B0D2F" w:rsidRDefault="00DA4582" w:rsidP="00DA4582">
            <w:pPr>
              <w:pStyle w:val="Estilodetabla2"/>
              <w:rPr>
                <w:rFonts w:ascii="PT Serif" w:hAnsi="PT Serif"/>
                <w:sz w:val="16"/>
                <w:szCs w:val="16"/>
                <w:lang w:val="es-ES_tradnl"/>
              </w:rPr>
            </w:pPr>
            <w:r w:rsidRPr="008B0D2F">
              <w:rPr>
                <w:rFonts w:ascii="PT Serif" w:hAnsi="PT Serif"/>
                <w:sz w:val="16"/>
                <w:szCs w:val="16"/>
                <w:lang w:val="es-ES_tradnl"/>
              </w:rPr>
              <w:t>Decreto Supremo N.º 023-2024-MTC, que aprueba el Reglamento de Gestión Ambiental del Sector Comunicaciones.</w:t>
            </w:r>
          </w:p>
        </w:tc>
      </w:tr>
    </w:tbl>
    <w:p w14:paraId="45C4A477" w14:textId="77777777" w:rsidR="00DE3280" w:rsidRPr="000F3E09" w:rsidRDefault="00DE3280" w:rsidP="00DE3280">
      <w:pPr>
        <w:spacing w:line="240" w:lineRule="auto"/>
        <w:jc w:val="both"/>
        <w:rPr>
          <w:rFonts w:ascii="PT Serif" w:hAnsi="PT Serif" w:cs="Times New Roman"/>
          <w:lang w:val="es-ES"/>
        </w:rPr>
      </w:pPr>
      <w:r w:rsidRPr="00207297">
        <w:rPr>
          <w:rFonts w:ascii="PT Serif" w:hAnsi="PT Serif" w:cs="Times New Roman"/>
          <w:i/>
          <w:iCs/>
          <w:lang w:val="es-ES"/>
        </w:rPr>
        <w:t>Nota.</w:t>
      </w:r>
      <w:r>
        <w:rPr>
          <w:rFonts w:ascii="PT Serif" w:hAnsi="PT Serif" w:cs="Times New Roman"/>
          <w:i/>
          <w:iCs/>
          <w:lang w:val="es-ES"/>
        </w:rPr>
        <w:t xml:space="preserve"> </w:t>
      </w:r>
      <w:r w:rsidRPr="006425C7">
        <w:rPr>
          <w:rFonts w:ascii="PT Serif" w:hAnsi="PT Serif" w:cs="Times New Roman"/>
          <w:lang w:val="es-ES"/>
        </w:rPr>
        <w:t>E</w:t>
      </w:r>
      <w:r>
        <w:rPr>
          <w:rFonts w:ascii="PT Serif" w:hAnsi="PT Serif" w:cs="Times New Roman"/>
          <w:lang w:val="es-ES"/>
        </w:rPr>
        <w:t xml:space="preserve">laboración propia. </w:t>
      </w:r>
    </w:p>
    <w:p w14:paraId="1B385C36" w14:textId="77777777" w:rsidR="00D508E0" w:rsidRPr="00345B31" w:rsidRDefault="00D508E0" w:rsidP="00D508E0">
      <w:pPr>
        <w:pStyle w:val="Cuerpo"/>
        <w:jc w:val="both"/>
        <w:rPr>
          <w:rStyle w:val="Ninguno"/>
          <w:rFonts w:ascii="Arial" w:eastAsia="Arial" w:hAnsi="Arial" w:cs="Arial"/>
          <w:u w:val="single"/>
        </w:rPr>
      </w:pPr>
    </w:p>
    <w:p w14:paraId="29DAA3A3" w14:textId="18C39A15" w:rsidR="00D508E0" w:rsidRDefault="00D508E0" w:rsidP="00DA4582">
      <w:pPr>
        <w:pStyle w:val="Cuerpo"/>
        <w:spacing w:after="160" w:line="360" w:lineRule="auto"/>
        <w:ind w:firstLine="720"/>
        <w:jc w:val="both"/>
        <w:rPr>
          <w:rStyle w:val="Ninguno"/>
          <w:rFonts w:ascii="PT Serif" w:eastAsia="Arial" w:hAnsi="PT Serif" w:cs="Arial"/>
          <w:sz w:val="24"/>
          <w:szCs w:val="24"/>
          <w:u w:val="single"/>
        </w:rPr>
      </w:pPr>
      <w:r w:rsidRPr="00DA4582">
        <w:rPr>
          <w:rFonts w:ascii="PT Serif" w:eastAsia="Arial" w:hAnsi="PT Serif" w:cs="Arial"/>
          <w:sz w:val="24"/>
          <w:szCs w:val="24"/>
          <w:lang w:val="es-ES_tradnl"/>
        </w:rPr>
        <w:lastRenderedPageBreak/>
        <w:t>Partiendo de lo se</w:t>
      </w:r>
      <w:r w:rsidRPr="00DA4582">
        <w:rPr>
          <w:rFonts w:ascii="PT Serif" w:hAnsi="PT Serif"/>
          <w:sz w:val="24"/>
          <w:szCs w:val="24"/>
          <w:lang w:val="es-ES_tradnl"/>
        </w:rPr>
        <w:t xml:space="preserve">ñalado en los párrafos previos, ahora corresponde plantearnos las siguientes reflexiones: </w:t>
      </w:r>
    </w:p>
    <w:p w14:paraId="68C01CEA" w14:textId="01569754" w:rsidR="008B0D2F" w:rsidRPr="008B0D2F" w:rsidRDefault="00DA4582" w:rsidP="008B0D2F">
      <w:pPr>
        <w:pStyle w:val="Cuerpo"/>
        <w:numPr>
          <w:ilvl w:val="0"/>
          <w:numId w:val="27"/>
        </w:numPr>
        <w:spacing w:after="160" w:line="360" w:lineRule="auto"/>
        <w:jc w:val="both"/>
        <w:rPr>
          <w:rStyle w:val="Ninguno"/>
          <w:rFonts w:ascii="PT Serif" w:eastAsia="Arial" w:hAnsi="PT Serif" w:cs="Arial"/>
          <w:sz w:val="24"/>
          <w:szCs w:val="24"/>
        </w:rPr>
      </w:pPr>
      <w:r w:rsidRPr="00DA4582">
        <w:rPr>
          <w:rStyle w:val="Ninguno"/>
          <w:rFonts w:ascii="PT Serif" w:eastAsia="Arial" w:hAnsi="PT Serif" w:cs="Arial"/>
          <w:sz w:val="24"/>
          <w:szCs w:val="24"/>
        </w:rPr>
        <w:t xml:space="preserve">La necesidad de homogeneizar el sometimiento de las Fichas Técnicas Ambientales (FTA) a un procedimiento de evaluación previa </w:t>
      </w:r>
    </w:p>
    <w:p w14:paraId="602E8A50" w14:textId="77777777" w:rsidR="008B0D2F" w:rsidRPr="00E73CFA" w:rsidRDefault="008B0D2F" w:rsidP="008B0D2F">
      <w:pPr>
        <w:pStyle w:val="Cuerpo"/>
        <w:tabs>
          <w:tab w:val="left" w:pos="8505"/>
        </w:tabs>
        <w:spacing w:after="160" w:line="360" w:lineRule="auto"/>
        <w:ind w:firstLine="720"/>
        <w:jc w:val="both"/>
        <w:rPr>
          <w:rFonts w:ascii="PT Serif" w:hAnsi="PT Serif"/>
          <w:sz w:val="24"/>
          <w:szCs w:val="24"/>
          <w:lang w:val="es-ES_tradnl"/>
        </w:rPr>
      </w:pPr>
      <w:r w:rsidRPr="00DA4582">
        <w:rPr>
          <w:rFonts w:ascii="PT Serif" w:eastAsia="Arial" w:hAnsi="PT Serif" w:cs="Arial"/>
          <w:sz w:val="24"/>
          <w:szCs w:val="24"/>
          <w:lang w:val="es-ES_tradnl"/>
        </w:rPr>
        <w:t xml:space="preserve">Como </w:t>
      </w:r>
      <w:r>
        <w:rPr>
          <w:rFonts w:ascii="PT Serif" w:eastAsia="Arial" w:hAnsi="PT Serif" w:cs="Arial"/>
          <w:sz w:val="24"/>
          <w:szCs w:val="24"/>
          <w:lang w:val="es-ES_tradnl"/>
        </w:rPr>
        <w:t>se aprecia</w:t>
      </w:r>
      <w:r w:rsidRPr="00DA4582">
        <w:rPr>
          <w:rFonts w:ascii="PT Serif" w:eastAsia="Arial" w:hAnsi="PT Serif" w:cs="Arial"/>
          <w:sz w:val="24"/>
          <w:szCs w:val="24"/>
          <w:lang w:val="es-ES_tradnl"/>
        </w:rPr>
        <w:t>, s</w:t>
      </w:r>
      <w:r w:rsidRPr="00DA4582">
        <w:rPr>
          <w:rFonts w:ascii="PT Serif" w:hAnsi="PT Serif"/>
          <w:sz w:val="24"/>
          <w:szCs w:val="24"/>
          <w:lang w:val="es-ES_tradnl"/>
        </w:rPr>
        <w:t>ólo el sector de Pesca y Acuicultura diseñó un marco regulatorio donde la FTA se sujeta a un régimen de aprobación automática</w:t>
      </w:r>
      <w:r w:rsidRPr="00DA4582">
        <w:rPr>
          <w:rStyle w:val="Ninguno"/>
          <w:rFonts w:ascii="PT Serif" w:eastAsia="Arial" w:hAnsi="PT Serif" w:cs="Arial"/>
          <w:sz w:val="24"/>
          <w:szCs w:val="24"/>
          <w:vertAlign w:val="superscript"/>
        </w:rPr>
        <w:footnoteReference w:id="51"/>
      </w:r>
      <w:r w:rsidRPr="00DA4582">
        <w:rPr>
          <w:rFonts w:ascii="PT Serif" w:hAnsi="PT Serif"/>
          <w:sz w:val="24"/>
          <w:szCs w:val="24"/>
          <w:lang w:val="es-ES_tradnl"/>
        </w:rPr>
        <w:t xml:space="preserve">. </w:t>
      </w:r>
      <w:r>
        <w:rPr>
          <w:rFonts w:ascii="PT Serif" w:hAnsi="PT Serif"/>
          <w:sz w:val="24"/>
          <w:szCs w:val="24"/>
          <w:lang w:val="es-ES_tradnl"/>
        </w:rPr>
        <w:t>Inmerso en</w:t>
      </w:r>
      <w:r w:rsidRPr="00DA4582">
        <w:rPr>
          <w:rFonts w:ascii="PT Serif" w:hAnsi="PT Serif"/>
          <w:sz w:val="24"/>
          <w:szCs w:val="24"/>
          <w:lang w:val="es-ES_tradnl"/>
        </w:rPr>
        <w:t xml:space="preserve"> él, el particular </w:t>
      </w:r>
      <w:r>
        <w:rPr>
          <w:rFonts w:ascii="PT Serif" w:hAnsi="PT Serif"/>
          <w:sz w:val="24"/>
          <w:szCs w:val="24"/>
          <w:lang w:val="es-ES_tradnl"/>
        </w:rPr>
        <w:t xml:space="preserve">no </w:t>
      </w:r>
      <w:r w:rsidRPr="00DA4582">
        <w:rPr>
          <w:rFonts w:ascii="PT Serif" w:hAnsi="PT Serif"/>
          <w:sz w:val="24"/>
          <w:szCs w:val="24"/>
          <w:lang w:val="es-ES_tradnl"/>
        </w:rPr>
        <w:t xml:space="preserve">está </w:t>
      </w:r>
      <w:r>
        <w:rPr>
          <w:rFonts w:ascii="PT Serif" w:hAnsi="PT Serif"/>
          <w:sz w:val="24"/>
          <w:szCs w:val="24"/>
          <w:lang w:val="es-ES_tradnl"/>
        </w:rPr>
        <w:t>sometido a</w:t>
      </w:r>
      <w:r w:rsidRPr="00DA4582">
        <w:rPr>
          <w:rFonts w:ascii="PT Serif" w:hAnsi="PT Serif"/>
          <w:sz w:val="24"/>
          <w:szCs w:val="24"/>
          <w:lang w:val="es-ES_tradnl"/>
        </w:rPr>
        <w:t xml:space="preserve"> un trámite </w:t>
      </w:r>
      <w:r>
        <w:rPr>
          <w:rFonts w:ascii="PT Serif" w:hAnsi="PT Serif"/>
          <w:sz w:val="24"/>
          <w:szCs w:val="24"/>
          <w:lang w:val="es-ES_tradnl"/>
        </w:rPr>
        <w:t xml:space="preserve">determinado </w:t>
      </w:r>
      <w:r w:rsidRPr="00DA4582">
        <w:rPr>
          <w:rFonts w:ascii="PT Serif" w:hAnsi="PT Serif"/>
          <w:sz w:val="24"/>
          <w:szCs w:val="24"/>
          <w:lang w:val="es-ES_tradnl"/>
        </w:rPr>
        <w:t>y a un plazo</w:t>
      </w:r>
      <w:r>
        <w:rPr>
          <w:rFonts w:ascii="PT Serif" w:hAnsi="PT Serif"/>
          <w:sz w:val="24"/>
          <w:szCs w:val="24"/>
          <w:lang w:val="es-ES_tradnl"/>
        </w:rPr>
        <w:t xml:space="preserve"> establecido, ni tampoco la Administración efectúa una evaluación de fondo. En estos casos, se entiende que, desde el momento de la remisión de la FTA, es automáticamente aprobada</w:t>
      </w:r>
      <w:r w:rsidRPr="00DA4582">
        <w:rPr>
          <w:rFonts w:ascii="PT Serif" w:hAnsi="PT Serif"/>
          <w:sz w:val="24"/>
          <w:szCs w:val="24"/>
          <w:lang w:val="es-ES_tradnl"/>
        </w:rPr>
        <w:t xml:space="preserve">. </w:t>
      </w:r>
      <w:r>
        <w:rPr>
          <w:rFonts w:ascii="PT Serif" w:hAnsi="PT Serif"/>
          <w:sz w:val="24"/>
          <w:szCs w:val="24"/>
          <w:lang w:val="es-ES_tradnl"/>
        </w:rPr>
        <w:t>D</w:t>
      </w:r>
      <w:r w:rsidRPr="00DA4582">
        <w:rPr>
          <w:rFonts w:ascii="PT Serif" w:hAnsi="PT Serif"/>
          <w:sz w:val="24"/>
          <w:szCs w:val="24"/>
          <w:lang w:val="es-ES_tradnl"/>
        </w:rPr>
        <w:t xml:space="preserve">e esta </w:t>
      </w:r>
      <w:r>
        <w:rPr>
          <w:rFonts w:ascii="PT Serif" w:hAnsi="PT Serif"/>
          <w:sz w:val="24"/>
          <w:szCs w:val="24"/>
          <w:lang w:val="es-ES_tradnl"/>
        </w:rPr>
        <w:t>manera</w:t>
      </w:r>
      <w:r w:rsidRPr="00DA4582">
        <w:rPr>
          <w:rFonts w:ascii="PT Serif" w:hAnsi="PT Serif"/>
          <w:sz w:val="24"/>
          <w:szCs w:val="24"/>
          <w:lang w:val="es-ES_tradnl"/>
        </w:rPr>
        <w:t xml:space="preserve">, </w:t>
      </w:r>
      <w:r>
        <w:rPr>
          <w:rFonts w:ascii="PT Serif" w:hAnsi="PT Serif"/>
          <w:sz w:val="24"/>
          <w:szCs w:val="24"/>
          <w:lang w:val="es-ES_tradnl"/>
        </w:rPr>
        <w:t>en aras del</w:t>
      </w:r>
      <w:r w:rsidRPr="00DA4582">
        <w:rPr>
          <w:rFonts w:ascii="PT Serif" w:hAnsi="PT Serif"/>
          <w:sz w:val="24"/>
          <w:szCs w:val="24"/>
          <w:lang w:val="es-ES_tradnl"/>
        </w:rPr>
        <w:t xml:space="preserve"> principio de presunción de veracidad, la Autoridad da por cumplido los requisitos de forma y de fondo y, sin perjuicio de una fiscalización posterior</w:t>
      </w:r>
      <w:r w:rsidRPr="00DA4582">
        <w:rPr>
          <w:rStyle w:val="Ninguno"/>
          <w:rFonts w:ascii="PT Serif" w:eastAsia="Arial" w:hAnsi="PT Serif" w:cs="Arial"/>
          <w:sz w:val="24"/>
          <w:szCs w:val="24"/>
          <w:vertAlign w:val="superscript"/>
        </w:rPr>
        <w:footnoteReference w:id="52"/>
      </w:r>
      <w:r w:rsidRPr="00DA4582">
        <w:rPr>
          <w:rFonts w:ascii="PT Serif" w:hAnsi="PT Serif"/>
          <w:sz w:val="24"/>
          <w:szCs w:val="24"/>
          <w:lang w:val="es-ES_tradnl"/>
        </w:rPr>
        <w:t xml:space="preserve">, emite un acto administrativo </w:t>
      </w:r>
      <w:r>
        <w:rPr>
          <w:rFonts w:ascii="PT Serif" w:hAnsi="PT Serif"/>
          <w:sz w:val="24"/>
          <w:szCs w:val="24"/>
          <w:lang w:val="es-ES_tradnl"/>
        </w:rPr>
        <w:t>favorable.</w:t>
      </w:r>
    </w:p>
    <w:p w14:paraId="28F2C544" w14:textId="6B7FDAE1" w:rsidR="008B0D2F" w:rsidRPr="008B0D2F" w:rsidRDefault="008B0D2F" w:rsidP="008B0D2F">
      <w:pPr>
        <w:pStyle w:val="Cuerpo"/>
        <w:spacing w:after="160" w:line="360" w:lineRule="auto"/>
        <w:ind w:firstLine="720"/>
        <w:jc w:val="both"/>
        <w:rPr>
          <w:rStyle w:val="Ninguno"/>
          <w:rFonts w:ascii="PT Serif" w:hAnsi="PT Serif"/>
          <w:sz w:val="24"/>
          <w:szCs w:val="24"/>
        </w:rPr>
      </w:pPr>
      <w:r w:rsidRPr="00DA4582">
        <w:rPr>
          <w:rFonts w:ascii="PT Serif" w:eastAsia="Arial" w:hAnsi="PT Serif" w:cs="Arial"/>
          <w:sz w:val="24"/>
          <w:szCs w:val="24"/>
          <w:lang w:val="es-ES_tradnl"/>
        </w:rPr>
        <w:t>Nuestra postura es contraria del sometimiento de las FTA a un procedimiento de aprobaci</w:t>
      </w:r>
      <w:r w:rsidRPr="00DA4582">
        <w:rPr>
          <w:rFonts w:ascii="PT Serif" w:hAnsi="PT Serif"/>
          <w:sz w:val="24"/>
          <w:szCs w:val="24"/>
          <w:lang w:val="es-ES_tradnl"/>
        </w:rPr>
        <w:t>ón automática. Al respecto, debemos tener presente que el Derecho Ambiental se funda en el principio preventivo. Por medio de un procedimiento administrativo de evaluación previa, la Administración no sólo estará facultada para corroborar la naturaleza intrascendente de la incidencia ambiental de un determinado proyecto, sino que, de ser el caso, podrá detectar impactos acumulativos que, en sus diversas etapas</w:t>
      </w:r>
      <w:r>
        <w:rPr>
          <w:rFonts w:ascii="PT Serif" w:hAnsi="PT Serif"/>
          <w:sz w:val="24"/>
          <w:szCs w:val="24"/>
          <w:lang w:val="es-ES_tradnl"/>
        </w:rPr>
        <w:t>,</w:t>
      </w:r>
      <w:r w:rsidRPr="00DA4582">
        <w:rPr>
          <w:rFonts w:ascii="PT Serif" w:hAnsi="PT Serif"/>
          <w:sz w:val="24"/>
          <w:szCs w:val="24"/>
          <w:lang w:val="es-ES_tradnl"/>
        </w:rPr>
        <w:t xml:space="preserve"> pueden suscitar. Asimismo, una eficiente fiscalización posterior requiere que las entidades fiscalizadoras cuenten con un </w:t>
      </w:r>
      <w:r>
        <w:rPr>
          <w:rFonts w:ascii="PT Serif" w:hAnsi="PT Serif"/>
          <w:sz w:val="24"/>
          <w:szCs w:val="24"/>
          <w:lang w:val="es-ES_tradnl"/>
        </w:rPr>
        <w:t xml:space="preserve">amplio </w:t>
      </w:r>
      <w:r w:rsidRPr="00DA4582">
        <w:rPr>
          <w:rFonts w:ascii="PT Serif" w:hAnsi="PT Serif"/>
          <w:sz w:val="24"/>
          <w:szCs w:val="24"/>
          <w:lang w:val="es-ES_tradnl"/>
        </w:rPr>
        <w:t xml:space="preserve">personal capacitado, con una estrategia de supervisión basada en riesgos, con una constante colaboración </w:t>
      </w:r>
      <w:r w:rsidRPr="00DA4582">
        <w:rPr>
          <w:rFonts w:ascii="PT Serif" w:hAnsi="PT Serif"/>
          <w:sz w:val="24"/>
          <w:szCs w:val="24"/>
          <w:lang w:val="es-ES_tradnl"/>
        </w:rPr>
        <w:lastRenderedPageBreak/>
        <w:t xml:space="preserve">entre las entidades, con un estudio de data empírica continua, y todo ello, se traduce en la disposición de recursos. </w:t>
      </w:r>
      <w:r>
        <w:rPr>
          <w:rFonts w:ascii="PT Serif" w:hAnsi="PT Serif"/>
          <w:sz w:val="24"/>
          <w:szCs w:val="24"/>
          <w:lang w:val="es-ES_tradnl"/>
        </w:rPr>
        <w:t xml:space="preserve">La interrogante, ante este escenario es si, efectivamente, las autoridades están capacitadas para ello. </w:t>
      </w:r>
      <w:r w:rsidRPr="00DA4582">
        <w:rPr>
          <w:rFonts w:ascii="PT Serif" w:hAnsi="PT Serif"/>
          <w:sz w:val="24"/>
          <w:szCs w:val="24"/>
          <w:lang w:val="es-ES_tradnl"/>
        </w:rPr>
        <w:t xml:space="preserve">Sobre </w:t>
      </w:r>
      <w:r>
        <w:rPr>
          <w:rFonts w:ascii="PT Serif" w:hAnsi="PT Serif"/>
          <w:sz w:val="24"/>
          <w:szCs w:val="24"/>
          <w:lang w:val="es-ES_tradnl"/>
        </w:rPr>
        <w:t>todo</w:t>
      </w:r>
      <w:r w:rsidRPr="00DA4582">
        <w:rPr>
          <w:rFonts w:ascii="PT Serif" w:hAnsi="PT Serif"/>
          <w:sz w:val="24"/>
          <w:szCs w:val="24"/>
          <w:lang w:val="es-ES_tradnl"/>
        </w:rPr>
        <w:t xml:space="preserve">, </w:t>
      </w:r>
      <w:r>
        <w:rPr>
          <w:rFonts w:ascii="PT Serif" w:hAnsi="PT Serif"/>
          <w:sz w:val="24"/>
          <w:szCs w:val="24"/>
          <w:lang w:val="es-ES_tradnl"/>
        </w:rPr>
        <w:t xml:space="preserve">si </w:t>
      </w:r>
      <w:r w:rsidRPr="00DA4582">
        <w:rPr>
          <w:rFonts w:ascii="PT Serif" w:hAnsi="PT Serif"/>
          <w:sz w:val="24"/>
          <w:szCs w:val="24"/>
          <w:lang w:val="es-ES_tradnl"/>
        </w:rPr>
        <w:t>apreciamos, por ejemplo, que del total de presupuesto público para el año fiscal 2025 destinado al Ministerio del Ambiente (MINAM), sólo el 25% es asignado al Organismo de Evaluación y Fiscalización Ambiental (OEFA)</w:t>
      </w:r>
      <w:r w:rsidRPr="00DA4582">
        <w:rPr>
          <w:rStyle w:val="Ninguno"/>
          <w:rFonts w:ascii="PT Serif" w:eastAsia="Arial" w:hAnsi="PT Serif" w:cs="Arial"/>
          <w:sz w:val="24"/>
          <w:szCs w:val="24"/>
          <w:vertAlign w:val="superscript"/>
        </w:rPr>
        <w:footnoteReference w:id="53"/>
      </w:r>
      <w:r w:rsidRPr="00DA4582">
        <w:rPr>
          <w:rFonts w:ascii="PT Serif" w:hAnsi="PT Serif"/>
          <w:sz w:val="24"/>
          <w:szCs w:val="24"/>
          <w:lang w:val="es-ES_tradnl"/>
        </w:rPr>
        <w:t xml:space="preserve">. Finalmente, y sin perjuicio de lo expuesto, como se apreciará en los siguientes párrafos, quedará en evidencia, a partir de la experiencia europea, que un mecanismo de aprobación automática que incida sobre un bien jurídico difuso genera, por un lado, una constante exposición al riesgo de ese bien; y por el otro, dota al particular de inseguridad jurídica y de la eventual atribución de costos innecesarios. </w:t>
      </w:r>
    </w:p>
    <w:p w14:paraId="2FB2877A" w14:textId="1FEC5E10" w:rsidR="00600179" w:rsidRPr="00600179" w:rsidRDefault="00DA4582" w:rsidP="00600179">
      <w:pPr>
        <w:pStyle w:val="Cuerpo"/>
        <w:numPr>
          <w:ilvl w:val="0"/>
          <w:numId w:val="27"/>
        </w:numPr>
        <w:spacing w:after="160" w:line="360" w:lineRule="auto"/>
        <w:jc w:val="both"/>
        <w:rPr>
          <w:rStyle w:val="Ninguno"/>
          <w:rFonts w:ascii="PT Serif" w:eastAsia="Arial" w:hAnsi="PT Serif" w:cs="Arial"/>
          <w:sz w:val="24"/>
          <w:szCs w:val="24"/>
        </w:rPr>
      </w:pPr>
      <w:r w:rsidRPr="00DA4582">
        <w:rPr>
          <w:rStyle w:val="Ninguno"/>
          <w:rFonts w:ascii="PT Serif" w:eastAsia="Arial" w:hAnsi="PT Serif" w:cs="Arial"/>
          <w:sz w:val="24"/>
          <w:szCs w:val="24"/>
        </w:rPr>
        <w:t>La necesidad de homogeneizar el sometimiento de las Fichas Técnicas Ambientales (FTA) al silencio administrativo positivo y a un plazo máximo para su aprobación</w:t>
      </w:r>
    </w:p>
    <w:p w14:paraId="59E2BA30" w14:textId="77777777" w:rsidR="00600179" w:rsidRDefault="00600179" w:rsidP="00600179">
      <w:pPr>
        <w:pStyle w:val="Cuerpo"/>
        <w:spacing w:after="160" w:line="360" w:lineRule="auto"/>
        <w:ind w:firstLine="720"/>
        <w:jc w:val="both"/>
        <w:rPr>
          <w:rFonts w:ascii="PT Serif" w:hAnsi="PT Serif"/>
          <w:sz w:val="24"/>
          <w:lang w:val="es-ES_tradnl"/>
        </w:rPr>
      </w:pPr>
      <w:r w:rsidRPr="00DA4582">
        <w:rPr>
          <w:rFonts w:ascii="PT Serif" w:eastAsia="Arial" w:hAnsi="PT Serif" w:cs="Arial"/>
          <w:sz w:val="24"/>
          <w:lang w:val="es-ES_tradnl"/>
        </w:rPr>
        <w:t>El silencio administrativo supone un remedio ante la patolog</w:t>
      </w:r>
      <w:r w:rsidRPr="00DA4582">
        <w:rPr>
          <w:rFonts w:ascii="PT Serif" w:hAnsi="PT Serif"/>
          <w:sz w:val="24"/>
          <w:lang w:val="es-ES_tradnl"/>
        </w:rPr>
        <w:t>ía con relación a la deficiente conducta de la Administración y su deber de resolver. En ese sentido, el Profesor Ramón Huapaya recalca que la inactividad administrativa</w:t>
      </w:r>
      <w:r>
        <w:rPr>
          <w:rFonts w:ascii="PT Serif" w:hAnsi="PT Serif"/>
          <w:sz w:val="24"/>
          <w:lang w:val="es-ES_tradnl"/>
        </w:rPr>
        <w:t>:</w:t>
      </w:r>
    </w:p>
    <w:p w14:paraId="6A0DB9D2" w14:textId="77777777" w:rsidR="00600179" w:rsidRDefault="00600179" w:rsidP="00600179">
      <w:pPr>
        <w:pStyle w:val="Cuerpo"/>
        <w:spacing w:after="160" w:line="360" w:lineRule="auto"/>
        <w:ind w:left="720"/>
        <w:jc w:val="both"/>
        <w:rPr>
          <w:rFonts w:ascii="PT Serif" w:hAnsi="PT Serif"/>
          <w:sz w:val="24"/>
          <w:lang w:val="es-ES_tradnl"/>
        </w:rPr>
      </w:pPr>
      <w:r w:rsidRPr="005550EC">
        <w:rPr>
          <w:rStyle w:val="Ninguno"/>
          <w:rFonts w:ascii="PT Serif" w:hAnsi="PT Serif"/>
          <w:sz w:val="24"/>
        </w:rPr>
        <w:t>(…)</w:t>
      </w:r>
      <w:r>
        <w:rPr>
          <w:rStyle w:val="Ninguno"/>
          <w:rFonts w:ascii="PT Serif" w:hAnsi="PT Serif"/>
          <w:sz w:val="24"/>
        </w:rPr>
        <w:t xml:space="preserve">, </w:t>
      </w:r>
      <w:r w:rsidRPr="005550EC">
        <w:rPr>
          <w:rStyle w:val="Ninguno"/>
          <w:rFonts w:ascii="PT Serif" w:hAnsi="PT Serif"/>
          <w:sz w:val="24"/>
        </w:rPr>
        <w:t>constituye el incumplimiento de dos deberes específicos: por un lado, el de cumplir con las obligaciones específicas establecidas por una norma jurídica o por una ley a cargo de la administración; y, por otro lado, el de cumplir con el principio de eficacia que toda entidad administrativa en función al servicio de los intereses generales debe cumplir (…)</w:t>
      </w:r>
      <w:r w:rsidRPr="00DA4582">
        <w:rPr>
          <w:rStyle w:val="Ninguno"/>
          <w:rFonts w:ascii="PT Serif" w:eastAsia="Arial" w:hAnsi="PT Serif" w:cs="Arial"/>
          <w:sz w:val="24"/>
          <w:vertAlign w:val="superscript"/>
        </w:rPr>
        <w:footnoteReference w:id="54"/>
      </w:r>
      <w:r w:rsidRPr="00DA4582">
        <w:rPr>
          <w:rFonts w:ascii="PT Serif" w:hAnsi="PT Serif"/>
          <w:sz w:val="24"/>
          <w:lang w:val="es-ES_tradnl"/>
        </w:rPr>
        <w:t xml:space="preserve">. </w:t>
      </w:r>
    </w:p>
    <w:p w14:paraId="01DDC476" w14:textId="77777777" w:rsidR="00600179" w:rsidRDefault="00600179" w:rsidP="00600179">
      <w:pPr>
        <w:pStyle w:val="Cuerpo"/>
        <w:spacing w:after="160" w:line="360" w:lineRule="auto"/>
        <w:ind w:firstLine="720"/>
        <w:jc w:val="both"/>
        <w:rPr>
          <w:rFonts w:ascii="PT Serif" w:hAnsi="PT Serif"/>
          <w:sz w:val="24"/>
          <w:lang w:val="es-ES_tradnl"/>
        </w:rPr>
      </w:pPr>
      <w:r w:rsidRPr="00DA4582">
        <w:rPr>
          <w:rFonts w:ascii="PT Serif" w:hAnsi="PT Serif"/>
          <w:sz w:val="24"/>
          <w:lang w:val="es-ES_tradnl"/>
        </w:rPr>
        <w:lastRenderedPageBreak/>
        <w:t>De cara a esta anomalía, el Derecho ofrece la posibilidad que el particular esté facultado de acogerse, dependiendo de lo establecido en la norma específica, a los efectos del silencio administrativo positivo</w:t>
      </w:r>
      <w:r w:rsidRPr="00DA4582">
        <w:rPr>
          <w:rStyle w:val="Ninguno"/>
          <w:rFonts w:ascii="PT Serif" w:eastAsia="Arial" w:hAnsi="PT Serif" w:cs="Arial"/>
          <w:sz w:val="24"/>
          <w:vertAlign w:val="superscript"/>
        </w:rPr>
        <w:footnoteReference w:id="55"/>
      </w:r>
      <w:r w:rsidRPr="00DA4582">
        <w:rPr>
          <w:rFonts w:ascii="PT Serif" w:hAnsi="PT Serif"/>
          <w:sz w:val="24"/>
          <w:lang w:val="es-ES_tradnl"/>
        </w:rPr>
        <w:t xml:space="preserve"> o negativo</w:t>
      </w:r>
      <w:r w:rsidRPr="00DA4582">
        <w:rPr>
          <w:rStyle w:val="Ninguno"/>
          <w:rFonts w:ascii="PT Serif" w:eastAsia="Arial" w:hAnsi="PT Serif" w:cs="Arial"/>
          <w:sz w:val="24"/>
          <w:vertAlign w:val="superscript"/>
        </w:rPr>
        <w:footnoteReference w:id="56"/>
      </w:r>
      <w:r w:rsidRPr="00DA4582">
        <w:rPr>
          <w:rFonts w:ascii="PT Serif" w:hAnsi="PT Serif"/>
          <w:sz w:val="24"/>
          <w:lang w:val="es-ES_tradnl"/>
        </w:rPr>
        <w:t xml:space="preserve">: En el primer caso, nos referimos a un acto presunto y favorable, donde la solicitud interpuesta por el administrado se entenderá otorgada. </w:t>
      </w:r>
    </w:p>
    <w:p w14:paraId="2B9EAD31" w14:textId="550A2943" w:rsidR="00600179" w:rsidRPr="00DA4582" w:rsidRDefault="00600179" w:rsidP="00600179">
      <w:pPr>
        <w:pStyle w:val="Cuerpo"/>
        <w:spacing w:after="160" w:line="360" w:lineRule="auto"/>
        <w:ind w:firstLine="720"/>
        <w:jc w:val="both"/>
        <w:rPr>
          <w:rStyle w:val="Ninguno"/>
          <w:rFonts w:ascii="PT Serif" w:eastAsia="Arial" w:hAnsi="PT Serif" w:cs="Arial"/>
          <w:sz w:val="24"/>
          <w:u w:val="single"/>
        </w:rPr>
      </w:pPr>
      <w:r w:rsidRPr="00DA4582">
        <w:rPr>
          <w:rFonts w:ascii="PT Serif" w:hAnsi="PT Serif"/>
          <w:sz w:val="24"/>
          <w:lang w:val="es-ES_tradnl"/>
        </w:rPr>
        <w:t>Por su parte, el silencio administrativo negativo es, con ciertas particularidades, la cara opuesta al positivo. Un error común entre los juristas es afirmar que, aplicando el silencio negativo, la Administración emite una denegatoria ficta de la solicitud interpuesta por el particular. Sin embargo, salvo que la norma disponga lo contrario, la implicancia del silencio negativo otorga al administrado la potestad de, o bien interponer un recurso de impugnación dando por rechazada la solicitud; o bien de acogerse al derecho a esperar un pronunciamiento expreso</w:t>
      </w:r>
      <w:r w:rsidRPr="00DA4582">
        <w:rPr>
          <w:rStyle w:val="Ninguno"/>
          <w:rFonts w:ascii="PT Serif" w:eastAsia="Arial" w:hAnsi="PT Serif" w:cs="Arial"/>
          <w:sz w:val="24"/>
          <w:vertAlign w:val="superscript"/>
        </w:rPr>
        <w:footnoteReference w:id="57"/>
      </w:r>
      <w:r w:rsidRPr="00DA4582">
        <w:rPr>
          <w:rFonts w:ascii="PT Serif" w:hAnsi="PT Serif"/>
          <w:sz w:val="24"/>
          <w:lang w:val="es-ES_tradnl"/>
        </w:rPr>
        <w:t xml:space="preserve">. </w:t>
      </w:r>
    </w:p>
    <w:p w14:paraId="01670CF7" w14:textId="77777777" w:rsidR="00600179" w:rsidRPr="00DA4582" w:rsidRDefault="00600179" w:rsidP="00600179">
      <w:pPr>
        <w:pStyle w:val="Cuerpo"/>
        <w:spacing w:after="160" w:line="360" w:lineRule="auto"/>
        <w:ind w:firstLine="720"/>
        <w:jc w:val="both"/>
        <w:rPr>
          <w:rFonts w:ascii="PT Serif" w:eastAsia="Arial" w:hAnsi="PT Serif" w:cs="Arial"/>
          <w:sz w:val="24"/>
          <w:lang w:val="es-ES_tradnl"/>
        </w:rPr>
      </w:pPr>
      <w:r w:rsidRPr="00DA4582">
        <w:rPr>
          <w:rFonts w:ascii="PT Serif" w:eastAsia="Arial" w:hAnsi="PT Serif" w:cs="Arial"/>
          <w:sz w:val="24"/>
          <w:lang w:val="es-ES_tradnl"/>
        </w:rPr>
        <w:t>Dicho esto, consideramos que, dando atenci</w:t>
      </w:r>
      <w:r w:rsidRPr="00DA4582">
        <w:rPr>
          <w:rFonts w:ascii="PT Serif" w:hAnsi="PT Serif"/>
          <w:sz w:val="24"/>
          <w:lang w:val="es-ES_tradnl"/>
        </w:rPr>
        <w:t xml:space="preserve">ón a los principios de celeridad, debido procedimiento, razonabilidad y proporcionalidad, es necesario estandarizar la aprobación de las FTA y sujetarlas al silencio administrativo positivo. Si bien el Numeral 38.1 del artículo 38 del TUO de la LPAG establece que el silencio administrativo negativo será aplicable en aquellos casos en los que se vea afectado el </w:t>
      </w:r>
      <w:r w:rsidRPr="00DA4582">
        <w:rPr>
          <w:rFonts w:ascii="PT Serif" w:hAnsi="PT Serif"/>
          <w:sz w:val="24"/>
          <w:lang w:val="es-ES_tradnl"/>
        </w:rPr>
        <w:lastRenderedPageBreak/>
        <w:t xml:space="preserve">medio ambiente o el interés público, debe tenerse en cuenta que esta exposición o afectación tiene la connotación de ser significativo, relevante, trascendental. </w:t>
      </w:r>
    </w:p>
    <w:p w14:paraId="6969233D" w14:textId="77777777" w:rsidR="00600179" w:rsidRDefault="00600179" w:rsidP="00600179">
      <w:pPr>
        <w:pStyle w:val="Cuerpo"/>
        <w:spacing w:after="160" w:line="360" w:lineRule="auto"/>
        <w:ind w:firstLine="720"/>
        <w:jc w:val="both"/>
        <w:rPr>
          <w:rFonts w:ascii="PT Serif" w:hAnsi="PT Serif"/>
          <w:sz w:val="24"/>
          <w:lang w:val="es-ES_tradnl"/>
        </w:rPr>
      </w:pPr>
      <w:r w:rsidRPr="00DA4582">
        <w:rPr>
          <w:rFonts w:ascii="PT Serif" w:eastAsia="Arial" w:hAnsi="PT Serif" w:cs="Arial"/>
          <w:sz w:val="24"/>
          <w:lang w:val="es-ES_tradnl"/>
        </w:rPr>
        <w:t>En ese sentido, somos conscientes, por un lado, que la aprobaci</w:t>
      </w:r>
      <w:r w:rsidRPr="00DA4582">
        <w:rPr>
          <w:rFonts w:ascii="PT Serif" w:hAnsi="PT Serif"/>
          <w:sz w:val="24"/>
          <w:lang w:val="es-ES_tradnl"/>
        </w:rPr>
        <w:t>ón de las FTA debe, en aras del principio preventivo, estar inmersas en un procedimiento administrativo de evaluación previa. Sin embargo, también argumentamos que la inactividad o deficiencia de la Administración no debe significar la carga de costos al administrado en función de tiempo y recursos. Todo lo contrario: El procedimiento administrativo, por antonomasia, es garantista hacia el particular y debe estar diseñado de tal manera que</w:t>
      </w:r>
      <w:r>
        <w:rPr>
          <w:rFonts w:ascii="PT Serif" w:hAnsi="PT Serif"/>
          <w:sz w:val="24"/>
          <w:lang w:val="es-ES_tradnl"/>
        </w:rPr>
        <w:t xml:space="preserve">: </w:t>
      </w:r>
    </w:p>
    <w:p w14:paraId="0179CE41" w14:textId="77777777" w:rsidR="00600179" w:rsidRPr="005550EC" w:rsidRDefault="00600179" w:rsidP="00600179">
      <w:pPr>
        <w:pStyle w:val="Cuerpo"/>
        <w:spacing w:after="160" w:line="360" w:lineRule="auto"/>
        <w:ind w:left="720"/>
        <w:jc w:val="both"/>
        <w:rPr>
          <w:rFonts w:ascii="PT Serif" w:eastAsia="Arial" w:hAnsi="PT Serif" w:cs="Arial"/>
          <w:sz w:val="24"/>
          <w:lang w:val="es-ES_tradnl"/>
        </w:rPr>
      </w:pPr>
      <w:r w:rsidRPr="005550EC">
        <w:rPr>
          <w:rStyle w:val="Ninguno"/>
          <w:rFonts w:ascii="PT Serif" w:hAnsi="PT Serif"/>
          <w:sz w:val="24"/>
        </w:rPr>
        <w:t>(…)</w:t>
      </w:r>
      <w:r>
        <w:rPr>
          <w:rStyle w:val="Ninguno"/>
          <w:rFonts w:ascii="PT Serif" w:hAnsi="PT Serif"/>
          <w:sz w:val="24"/>
        </w:rPr>
        <w:t xml:space="preserve">, </w:t>
      </w:r>
      <w:r w:rsidRPr="005550EC">
        <w:rPr>
          <w:rStyle w:val="Ninguno"/>
          <w:rFonts w:ascii="PT Serif" w:hAnsi="PT Serif"/>
          <w:sz w:val="24"/>
        </w:rPr>
        <w:t>posibilite un escenario tutelar de las posiciones subjetivas de los administrados, en la consigna de conseguir mejores decisiones administrativas, con eficiencia y calidad, así como el propicio intercambio de información entre ambos sujetos del procedimiento en procura de la adopción de las decisiones administrativas que a la vez que tutelen el derecho de los administrados, protejan el interés público (…)</w:t>
      </w:r>
      <w:r w:rsidRPr="005550EC">
        <w:rPr>
          <w:rStyle w:val="Ninguno"/>
          <w:rFonts w:ascii="PT Serif" w:eastAsia="Arial" w:hAnsi="PT Serif" w:cs="Arial"/>
          <w:sz w:val="24"/>
          <w:vertAlign w:val="superscript"/>
        </w:rPr>
        <w:footnoteReference w:id="58"/>
      </w:r>
      <w:r w:rsidRPr="005550EC">
        <w:rPr>
          <w:rFonts w:ascii="PT Serif" w:hAnsi="PT Serif"/>
          <w:sz w:val="24"/>
          <w:lang w:val="es-ES_tradnl"/>
        </w:rPr>
        <w:t>.</w:t>
      </w:r>
    </w:p>
    <w:p w14:paraId="5072894D" w14:textId="77777777" w:rsidR="00600179" w:rsidRDefault="00600179" w:rsidP="00600179">
      <w:pPr>
        <w:pStyle w:val="Cuerpo"/>
        <w:spacing w:after="160" w:line="360" w:lineRule="auto"/>
        <w:ind w:firstLine="720"/>
        <w:jc w:val="both"/>
        <w:rPr>
          <w:rFonts w:ascii="PT Serif" w:hAnsi="PT Serif"/>
          <w:sz w:val="24"/>
          <w:lang w:val="es-ES_tradnl"/>
        </w:rPr>
      </w:pPr>
      <w:r w:rsidRPr="00DA4582">
        <w:rPr>
          <w:rFonts w:ascii="PT Serif" w:eastAsia="Arial" w:hAnsi="PT Serif" w:cs="Arial"/>
          <w:sz w:val="24"/>
          <w:lang w:val="es-ES_tradnl"/>
        </w:rPr>
        <w:t>Por otro lado, resulta importante cuestionar la conveniencia de homogeneizar las disposiciones referidas a los plazos m</w:t>
      </w:r>
      <w:r w:rsidRPr="00DA4582">
        <w:rPr>
          <w:rFonts w:ascii="PT Serif" w:hAnsi="PT Serif"/>
          <w:sz w:val="24"/>
          <w:lang w:val="es-ES_tradnl"/>
        </w:rPr>
        <w:t>áximos de aprobación de las FTA. La vigente regulación del SEIA establece plazos máximos para el otorgamiento de la certificación ambiental que derive de la evaluación de un Estudio de Impacto Ambiental Detallado (EIA-d) o un Estudio de Impacto Ambiental Semi-Detallado (EIA-</w:t>
      </w:r>
      <w:proofErr w:type="spellStart"/>
      <w:r w:rsidRPr="00DA4582">
        <w:rPr>
          <w:rFonts w:ascii="PT Serif" w:hAnsi="PT Serif"/>
          <w:sz w:val="24"/>
          <w:lang w:val="es-ES_tradnl"/>
        </w:rPr>
        <w:t>sd</w:t>
      </w:r>
      <w:proofErr w:type="spellEnd"/>
      <w:r w:rsidRPr="00DA4582">
        <w:rPr>
          <w:rFonts w:ascii="PT Serif" w:hAnsi="PT Serif"/>
          <w:sz w:val="24"/>
          <w:lang w:val="es-ES_tradnl"/>
        </w:rPr>
        <w:t>)</w:t>
      </w:r>
      <w:r w:rsidRPr="00DA4582">
        <w:rPr>
          <w:rStyle w:val="Ninguno"/>
          <w:rFonts w:ascii="PT Serif" w:eastAsia="Arial" w:hAnsi="PT Serif" w:cs="Arial"/>
          <w:sz w:val="24"/>
          <w:vertAlign w:val="superscript"/>
        </w:rPr>
        <w:footnoteReference w:id="59"/>
      </w:r>
      <w:r w:rsidRPr="00DA4582">
        <w:rPr>
          <w:rFonts w:ascii="PT Serif" w:hAnsi="PT Serif"/>
          <w:sz w:val="24"/>
          <w:lang w:val="es-ES_tradnl"/>
        </w:rPr>
        <w:t xml:space="preserve">. </w:t>
      </w:r>
    </w:p>
    <w:p w14:paraId="38EA528E" w14:textId="27570549" w:rsidR="00600179" w:rsidRPr="00DA4582" w:rsidRDefault="00600179" w:rsidP="00600179">
      <w:pPr>
        <w:pStyle w:val="Cuerpo"/>
        <w:spacing w:after="160" w:line="360" w:lineRule="auto"/>
        <w:ind w:firstLine="720"/>
        <w:jc w:val="both"/>
        <w:rPr>
          <w:rStyle w:val="Ninguno"/>
          <w:rFonts w:ascii="PT Serif" w:eastAsia="Arial" w:hAnsi="PT Serif" w:cs="Arial"/>
          <w:sz w:val="24"/>
          <w:u w:val="single"/>
        </w:rPr>
      </w:pPr>
      <w:r w:rsidRPr="00DA4582">
        <w:rPr>
          <w:rFonts w:ascii="PT Serif" w:hAnsi="PT Serif"/>
          <w:sz w:val="24"/>
          <w:lang w:val="es-ES_tradnl"/>
        </w:rPr>
        <w:t xml:space="preserve">De igual modo, revisando los Textos Únicos Ordenados de Procedimientos Administrativos (TUPA) de los diversos Gobiernos Regionales, que son competentes </w:t>
      </w:r>
      <w:r w:rsidRPr="00DA4582">
        <w:rPr>
          <w:rFonts w:ascii="PT Serif" w:hAnsi="PT Serif"/>
          <w:sz w:val="24"/>
          <w:lang w:val="es-ES_tradnl"/>
        </w:rPr>
        <w:lastRenderedPageBreak/>
        <w:t>para la aprobación de las Declaraciones de Impacto Ambiental (DIA), se evidencia que ninguno supera como un plazo máximo los treinta días hábiles</w:t>
      </w:r>
      <w:r w:rsidRPr="00DA4582">
        <w:rPr>
          <w:rStyle w:val="Ninguno"/>
          <w:rFonts w:ascii="PT Serif" w:eastAsia="Arial" w:hAnsi="PT Serif" w:cs="Arial"/>
          <w:sz w:val="24"/>
          <w:vertAlign w:val="superscript"/>
        </w:rPr>
        <w:footnoteReference w:id="60"/>
      </w:r>
      <w:r w:rsidRPr="00DA4582">
        <w:rPr>
          <w:rFonts w:ascii="PT Serif" w:hAnsi="PT Serif"/>
          <w:sz w:val="24"/>
          <w:lang w:val="es-ES_tradnl"/>
        </w:rPr>
        <w:t xml:space="preserve">. </w:t>
      </w:r>
    </w:p>
    <w:p w14:paraId="106DDB3F" w14:textId="77777777" w:rsidR="00600179" w:rsidRPr="00DA4582" w:rsidRDefault="00600179" w:rsidP="00600179">
      <w:pPr>
        <w:pStyle w:val="Cuerpo"/>
        <w:spacing w:after="160" w:line="360" w:lineRule="auto"/>
        <w:ind w:firstLine="720"/>
        <w:jc w:val="both"/>
        <w:rPr>
          <w:rFonts w:ascii="PT Serif" w:eastAsia="Arial" w:hAnsi="PT Serif" w:cs="Arial"/>
          <w:sz w:val="24"/>
          <w:lang w:val="es-ES_tradnl"/>
        </w:rPr>
      </w:pPr>
      <w:r w:rsidRPr="00DA4582">
        <w:rPr>
          <w:rFonts w:ascii="PT Serif" w:eastAsia="Arial" w:hAnsi="PT Serif" w:cs="Arial"/>
          <w:sz w:val="24"/>
          <w:lang w:val="es-ES_tradnl"/>
        </w:rPr>
        <w:t>Considerando lo expuesto y en aras del dise</w:t>
      </w:r>
      <w:r w:rsidRPr="00DA4582">
        <w:rPr>
          <w:rFonts w:ascii="PT Serif" w:hAnsi="PT Serif"/>
          <w:sz w:val="24"/>
          <w:lang w:val="es-ES_tradnl"/>
        </w:rPr>
        <w:t>ño de una regulación</w:t>
      </w:r>
      <w:r>
        <w:rPr>
          <w:rFonts w:ascii="PT Serif" w:hAnsi="PT Serif"/>
          <w:sz w:val="24"/>
          <w:lang w:val="es-ES_tradnl"/>
        </w:rPr>
        <w:t xml:space="preserve"> </w:t>
      </w:r>
      <w:r w:rsidRPr="00DA4582">
        <w:rPr>
          <w:rFonts w:ascii="PT Serif" w:hAnsi="PT Serif"/>
          <w:sz w:val="24"/>
          <w:lang w:val="es-ES_tradnl"/>
        </w:rPr>
        <w:t xml:space="preserve">que brinde seguridad jurídica y que sea compatible con los principios de razonabilidad, celeridad y proporcionalidad, consideramos óptimo homogeneizar los plazos para la evaluación y aprobación del estudiado instrumento. Teniendo en cuenta que las FTA están diseñadas para la ejecución de proyectos cuya incidencia ambiental, incluso, son menores que los declarados en una DIA, su procedimiento debe estructurarse de tal manera que prevalezca </w:t>
      </w:r>
      <w:r>
        <w:rPr>
          <w:rFonts w:ascii="PT Serif" w:hAnsi="PT Serif"/>
          <w:sz w:val="24"/>
          <w:lang w:val="es-ES_tradnl"/>
        </w:rPr>
        <w:t>la</w:t>
      </w:r>
      <w:r w:rsidRPr="00DA4582">
        <w:rPr>
          <w:rFonts w:ascii="PT Serif" w:hAnsi="PT Serif"/>
          <w:sz w:val="24"/>
          <w:lang w:val="es-ES_tradnl"/>
        </w:rPr>
        <w:t xml:space="preserve"> dinamicidad y se eviten meros formalismos o actuaciones que dificulten la emisión de un </w:t>
      </w:r>
      <w:r>
        <w:rPr>
          <w:rFonts w:ascii="PT Serif" w:hAnsi="PT Serif"/>
          <w:sz w:val="24"/>
          <w:lang w:val="es-ES_tradnl"/>
        </w:rPr>
        <w:t>acto administrativo</w:t>
      </w:r>
      <w:r w:rsidRPr="00DA4582">
        <w:rPr>
          <w:rFonts w:ascii="PT Serif" w:hAnsi="PT Serif"/>
          <w:sz w:val="24"/>
          <w:lang w:val="es-ES_tradnl"/>
        </w:rPr>
        <w:t xml:space="preserve"> en un tiempo razonable. </w:t>
      </w:r>
    </w:p>
    <w:p w14:paraId="1CDCB399" w14:textId="45F0891A" w:rsidR="00600179" w:rsidRPr="00600179" w:rsidRDefault="00600179" w:rsidP="00600179">
      <w:pPr>
        <w:pStyle w:val="Cuerpo"/>
        <w:spacing w:after="160" w:line="360" w:lineRule="auto"/>
        <w:ind w:firstLine="720"/>
        <w:jc w:val="both"/>
        <w:rPr>
          <w:rStyle w:val="Ninguno"/>
          <w:rFonts w:ascii="PT Serif" w:eastAsia="Arial" w:hAnsi="PT Serif" w:cs="Arial"/>
          <w:sz w:val="24"/>
          <w:u w:val="single"/>
        </w:rPr>
      </w:pPr>
      <w:r w:rsidRPr="00DA4582">
        <w:rPr>
          <w:rFonts w:ascii="PT Serif" w:eastAsia="Arial" w:hAnsi="PT Serif" w:cs="Arial"/>
          <w:sz w:val="24"/>
          <w:lang w:val="es-ES_tradnl"/>
        </w:rPr>
        <w:t>A la luz de expuesto, consideramos necesario alinear el procedimiento de aprobaci</w:t>
      </w:r>
      <w:r w:rsidRPr="00DA4582">
        <w:rPr>
          <w:rFonts w:ascii="PT Serif" w:hAnsi="PT Serif"/>
          <w:sz w:val="24"/>
          <w:lang w:val="es-ES_tradnl"/>
        </w:rPr>
        <w:t>ón de las FTA con su naturaleza y, en ese sentido, someterlas a un procedimiento de evaluación previa con silencio administrativo positivo. De igual manera, vemos la conveniencia que, a fin de otorgar seguridad jurídica, los plazos máximos para su aprobación sean homogéneos en los diversos sectores.</w:t>
      </w:r>
    </w:p>
    <w:p w14:paraId="0D958C41" w14:textId="4C81A253" w:rsidR="00600179" w:rsidRPr="00600179" w:rsidRDefault="00DA4582" w:rsidP="00600179">
      <w:pPr>
        <w:pStyle w:val="Cuerpo"/>
        <w:numPr>
          <w:ilvl w:val="1"/>
          <w:numId w:val="2"/>
        </w:numPr>
        <w:spacing w:after="160" w:line="360" w:lineRule="auto"/>
        <w:ind w:left="714" w:hanging="357"/>
        <w:jc w:val="both"/>
        <w:rPr>
          <w:rFonts w:ascii="PT Serif" w:eastAsia="Arial" w:hAnsi="PT Serif" w:cs="Arial"/>
          <w:sz w:val="24"/>
          <w:u w:val="single"/>
          <w:lang w:val="es-ES_tradnl"/>
        </w:rPr>
      </w:pPr>
      <w:r>
        <w:rPr>
          <w:rFonts w:ascii="PT Serif" w:eastAsia="Arial" w:hAnsi="PT Serif" w:cs="Arial"/>
          <w:sz w:val="24"/>
          <w:szCs w:val="24"/>
          <w:lang w:val="es-ES_tradnl"/>
        </w:rPr>
        <w:t>Instrumentos de gestión derivados de proyectos de menor incidencia ambiental</w:t>
      </w:r>
      <w:r w:rsidR="00600179">
        <w:rPr>
          <w:rFonts w:ascii="PT Serif" w:eastAsia="Arial" w:hAnsi="PT Serif" w:cs="Arial"/>
          <w:sz w:val="24"/>
          <w:szCs w:val="24"/>
          <w:lang w:val="es-ES_tradnl"/>
        </w:rPr>
        <w:t>: La Declaración Responsable y la Comunicación Previa en la legislación española</w:t>
      </w:r>
    </w:p>
    <w:p w14:paraId="6482C532" w14:textId="4E0EC2E1" w:rsidR="00600179" w:rsidRDefault="00600179" w:rsidP="00600179">
      <w:pPr>
        <w:pStyle w:val="Cuerpo"/>
        <w:spacing w:after="160" w:line="360" w:lineRule="auto"/>
        <w:ind w:firstLine="720"/>
        <w:jc w:val="both"/>
        <w:rPr>
          <w:rFonts w:ascii="PT Serif" w:hAnsi="PT Serif"/>
          <w:sz w:val="24"/>
          <w:szCs w:val="24"/>
          <w:lang w:val="es-ES_tradnl"/>
        </w:rPr>
      </w:pPr>
      <w:r w:rsidRPr="00DA4582">
        <w:rPr>
          <w:rFonts w:ascii="PT Serif" w:eastAsia="Arial" w:hAnsi="PT Serif" w:cs="Arial"/>
          <w:sz w:val="24"/>
          <w:szCs w:val="24"/>
          <w:lang w:val="es-ES_tradnl"/>
        </w:rPr>
        <w:t>La legislaci</w:t>
      </w:r>
      <w:r w:rsidRPr="00DA4582">
        <w:rPr>
          <w:rFonts w:ascii="PT Serif" w:hAnsi="PT Serif"/>
          <w:sz w:val="24"/>
          <w:szCs w:val="24"/>
          <w:lang w:val="es-ES_tradnl"/>
        </w:rPr>
        <w:t xml:space="preserve">ón española, por su parte, prevé </w:t>
      </w:r>
      <w:r>
        <w:rPr>
          <w:rFonts w:ascii="PT Serif" w:hAnsi="PT Serif"/>
          <w:sz w:val="24"/>
          <w:szCs w:val="24"/>
          <w:lang w:val="es-ES_tradnl"/>
        </w:rPr>
        <w:t>la presentación de cualquiera de estos documentos</w:t>
      </w:r>
      <w:r w:rsidRPr="00DA4582">
        <w:rPr>
          <w:rFonts w:ascii="PT Serif" w:hAnsi="PT Serif"/>
          <w:sz w:val="24"/>
          <w:szCs w:val="24"/>
          <w:lang w:val="es-ES_tradnl"/>
        </w:rPr>
        <w:t xml:space="preserve">: La </w:t>
      </w:r>
      <w:r w:rsidRPr="005550EC">
        <w:rPr>
          <w:rFonts w:ascii="PT Serif" w:hAnsi="PT Serif"/>
          <w:sz w:val="24"/>
          <w:szCs w:val="24"/>
          <w:lang w:val="es-ES_tradnl"/>
        </w:rPr>
        <w:t>“</w:t>
      </w:r>
      <w:r w:rsidRPr="005550EC">
        <w:rPr>
          <w:rStyle w:val="Ninguno"/>
          <w:rFonts w:ascii="PT Serif" w:hAnsi="PT Serif"/>
          <w:sz w:val="24"/>
          <w:szCs w:val="24"/>
        </w:rPr>
        <w:t>Declaración Responsable</w:t>
      </w:r>
      <w:r w:rsidRPr="005550EC">
        <w:rPr>
          <w:rFonts w:ascii="PT Serif" w:hAnsi="PT Serif"/>
          <w:sz w:val="24"/>
          <w:szCs w:val="24"/>
          <w:lang w:val="es-ES_tradnl"/>
        </w:rPr>
        <w:t xml:space="preserve">” </w:t>
      </w:r>
      <w:r>
        <w:rPr>
          <w:rFonts w:ascii="PT Serif" w:hAnsi="PT Serif"/>
          <w:sz w:val="24"/>
          <w:szCs w:val="24"/>
          <w:lang w:val="es-ES_tradnl"/>
        </w:rPr>
        <w:t>o</w:t>
      </w:r>
      <w:r w:rsidRPr="005550EC">
        <w:rPr>
          <w:rFonts w:ascii="PT Serif" w:hAnsi="PT Serif"/>
          <w:sz w:val="24"/>
          <w:szCs w:val="24"/>
          <w:lang w:val="es-ES_tradnl"/>
        </w:rPr>
        <w:t xml:space="preserve"> la “</w:t>
      </w:r>
      <w:r w:rsidRPr="005550EC">
        <w:rPr>
          <w:rStyle w:val="Ninguno"/>
          <w:rFonts w:ascii="PT Serif" w:hAnsi="PT Serif"/>
          <w:sz w:val="24"/>
          <w:szCs w:val="24"/>
        </w:rPr>
        <w:t>Comunicación Previa</w:t>
      </w:r>
      <w:r w:rsidRPr="005550EC">
        <w:rPr>
          <w:rFonts w:ascii="PT Serif" w:hAnsi="PT Serif"/>
          <w:sz w:val="24"/>
          <w:szCs w:val="24"/>
          <w:lang w:val="es-ES_tradnl"/>
        </w:rPr>
        <w:t>”.</w:t>
      </w:r>
      <w:r w:rsidRPr="00DA4582">
        <w:rPr>
          <w:rFonts w:ascii="PT Serif" w:hAnsi="PT Serif"/>
          <w:sz w:val="24"/>
          <w:szCs w:val="24"/>
          <w:lang w:val="es-ES_tradnl"/>
        </w:rPr>
        <w:t xml:space="preserve"> La elaboración</w:t>
      </w:r>
      <w:r>
        <w:rPr>
          <w:rFonts w:ascii="PT Serif" w:hAnsi="PT Serif"/>
          <w:sz w:val="24"/>
          <w:szCs w:val="24"/>
          <w:lang w:val="es-ES_tradnl"/>
        </w:rPr>
        <w:t xml:space="preserve"> los aludidos</w:t>
      </w:r>
      <w:r w:rsidRPr="00DA4582">
        <w:rPr>
          <w:rFonts w:ascii="PT Serif" w:hAnsi="PT Serif"/>
          <w:sz w:val="24"/>
          <w:szCs w:val="24"/>
          <w:lang w:val="es-ES_tradnl"/>
        </w:rPr>
        <w:t xml:space="preserve"> instrumentos</w:t>
      </w:r>
      <w:r>
        <w:rPr>
          <w:rFonts w:ascii="PT Serif" w:hAnsi="PT Serif"/>
          <w:sz w:val="24"/>
          <w:szCs w:val="24"/>
          <w:lang w:val="es-ES_tradnl"/>
        </w:rPr>
        <w:t>,</w:t>
      </w:r>
      <w:r w:rsidRPr="00DA4582">
        <w:rPr>
          <w:rFonts w:ascii="PT Serif" w:hAnsi="PT Serif"/>
          <w:sz w:val="24"/>
          <w:szCs w:val="24"/>
          <w:lang w:val="es-ES_tradnl"/>
        </w:rPr>
        <w:t xml:space="preserve"> conforme establece la Directiva 2006/123/CE del Parlamento Europeo y del Consejo, de 12 de diciembre del 2006, relativa a los </w:t>
      </w:r>
      <w:r w:rsidRPr="00DA4582">
        <w:rPr>
          <w:rFonts w:ascii="PT Serif" w:hAnsi="PT Serif"/>
          <w:sz w:val="24"/>
          <w:szCs w:val="24"/>
          <w:lang w:val="es-ES_tradnl"/>
        </w:rPr>
        <w:lastRenderedPageBreak/>
        <w:t xml:space="preserve">servicios en el mercado interior, </w:t>
      </w:r>
      <w:r w:rsidRPr="000F513C">
        <w:rPr>
          <w:rFonts w:ascii="PT Serif" w:hAnsi="PT Serif"/>
          <w:sz w:val="24"/>
          <w:szCs w:val="24"/>
          <w:lang w:val="es-ES_tradnl"/>
        </w:rPr>
        <w:t xml:space="preserve">dispensa al </w:t>
      </w:r>
      <w:r w:rsidRPr="000F513C">
        <w:rPr>
          <w:rStyle w:val="Ninguno"/>
          <w:rFonts w:ascii="PT Serif" w:hAnsi="PT Serif"/>
          <w:sz w:val="24"/>
          <w:szCs w:val="24"/>
        </w:rPr>
        <w:t>promotor</w:t>
      </w:r>
      <w:r w:rsidRPr="000F513C">
        <w:rPr>
          <w:rStyle w:val="Ninguno"/>
          <w:rFonts w:ascii="PT Serif" w:eastAsia="Arial" w:hAnsi="PT Serif" w:cs="Arial"/>
          <w:sz w:val="24"/>
          <w:szCs w:val="24"/>
          <w:vertAlign w:val="superscript"/>
        </w:rPr>
        <w:footnoteReference w:id="61"/>
      </w:r>
      <w:r w:rsidRPr="000F513C">
        <w:rPr>
          <w:rFonts w:ascii="PT Serif" w:hAnsi="PT Serif"/>
          <w:sz w:val="24"/>
          <w:szCs w:val="24"/>
          <w:lang w:val="es-ES_tradnl"/>
        </w:rPr>
        <w:t xml:space="preserve"> de</w:t>
      </w:r>
      <w:r w:rsidRPr="00DA4582">
        <w:rPr>
          <w:rFonts w:ascii="PT Serif" w:hAnsi="PT Serif"/>
          <w:sz w:val="24"/>
          <w:szCs w:val="24"/>
          <w:lang w:val="es-ES_tradnl"/>
        </w:rPr>
        <w:t xml:space="preserve"> someter su actividad al procedimiento administrativo de evaluación de impacto ambiental. Su trámite procederá sólo para aquellos proyectos que ocasionen una incidencia menor, intrascendente, en términos ambientales y que, por eso mismo, no estarían supeditados a un régimen de autorización ambiental integrada ni al de licencia ambiental. </w:t>
      </w:r>
    </w:p>
    <w:p w14:paraId="07D40CD3" w14:textId="77777777" w:rsidR="00600179" w:rsidRPr="00D87360" w:rsidRDefault="00600179" w:rsidP="00600179">
      <w:pPr>
        <w:pStyle w:val="Cuerpo"/>
        <w:spacing w:after="160" w:line="360" w:lineRule="auto"/>
        <w:ind w:firstLine="720"/>
        <w:jc w:val="both"/>
        <w:rPr>
          <w:rFonts w:ascii="PT Serif" w:hAnsi="PT Serif"/>
          <w:sz w:val="24"/>
          <w:szCs w:val="24"/>
          <w:lang w:val="es-ES_tradnl"/>
        </w:rPr>
      </w:pPr>
      <w:r w:rsidRPr="00DA4582">
        <w:rPr>
          <w:rFonts w:ascii="PT Serif" w:hAnsi="PT Serif"/>
          <w:sz w:val="24"/>
          <w:szCs w:val="24"/>
          <w:lang w:val="es-ES_tradnl"/>
        </w:rPr>
        <w:t>De esta manera, la legislación europea pretende dar impulso a tres objetivos: (i) el diseño de un marco regulatorio de simplificación administrativa; (</w:t>
      </w:r>
      <w:proofErr w:type="spellStart"/>
      <w:r w:rsidRPr="00DA4582">
        <w:rPr>
          <w:rFonts w:ascii="PT Serif" w:hAnsi="PT Serif"/>
          <w:sz w:val="24"/>
          <w:szCs w:val="24"/>
          <w:lang w:val="es-ES_tradnl"/>
        </w:rPr>
        <w:t>ii</w:t>
      </w:r>
      <w:proofErr w:type="spellEnd"/>
      <w:r w:rsidRPr="00DA4582">
        <w:rPr>
          <w:rFonts w:ascii="PT Serif" w:hAnsi="PT Serif"/>
          <w:sz w:val="24"/>
          <w:szCs w:val="24"/>
          <w:lang w:val="es-ES_tradnl"/>
        </w:rPr>
        <w:t xml:space="preserve">) la sustitución de un régimen de fiscalización </w:t>
      </w:r>
      <w:r w:rsidRPr="00DA4582">
        <w:rPr>
          <w:rStyle w:val="Ninguno"/>
          <w:rFonts w:ascii="PT Serif" w:hAnsi="PT Serif"/>
          <w:i/>
          <w:iCs/>
          <w:sz w:val="24"/>
          <w:szCs w:val="24"/>
        </w:rPr>
        <w:t>ex ante</w:t>
      </w:r>
      <w:r w:rsidRPr="00DA4582">
        <w:rPr>
          <w:rFonts w:ascii="PT Serif" w:hAnsi="PT Serif"/>
          <w:sz w:val="24"/>
          <w:szCs w:val="24"/>
          <w:lang w:val="es-ES_tradnl"/>
        </w:rPr>
        <w:t xml:space="preserve"> por uno </w:t>
      </w:r>
      <w:r w:rsidRPr="00DA4582">
        <w:rPr>
          <w:rStyle w:val="Ninguno"/>
          <w:rFonts w:ascii="PT Serif" w:hAnsi="PT Serif"/>
          <w:i/>
          <w:iCs/>
          <w:sz w:val="24"/>
          <w:szCs w:val="24"/>
        </w:rPr>
        <w:t xml:space="preserve">ex post; </w:t>
      </w:r>
      <w:r w:rsidRPr="00DA4582">
        <w:rPr>
          <w:rFonts w:ascii="PT Serif" w:hAnsi="PT Serif"/>
          <w:sz w:val="24"/>
          <w:szCs w:val="24"/>
          <w:lang w:val="es-ES_tradnl"/>
        </w:rPr>
        <w:t>(</w:t>
      </w:r>
      <w:proofErr w:type="spellStart"/>
      <w:r w:rsidRPr="00DA4582">
        <w:rPr>
          <w:rFonts w:ascii="PT Serif" w:hAnsi="PT Serif"/>
          <w:sz w:val="24"/>
          <w:szCs w:val="24"/>
          <w:lang w:val="es-ES_tradnl"/>
        </w:rPr>
        <w:t>iii</w:t>
      </w:r>
      <w:proofErr w:type="spellEnd"/>
      <w:r w:rsidRPr="00DA4582">
        <w:rPr>
          <w:rFonts w:ascii="PT Serif" w:hAnsi="PT Serif"/>
          <w:sz w:val="24"/>
          <w:szCs w:val="24"/>
          <w:lang w:val="es-ES_tradnl"/>
        </w:rPr>
        <w:t>) y la reducción de procedimientos administrativos y el establecimiento de garantías a los promotores</w:t>
      </w:r>
      <w:r w:rsidRPr="00DA4582">
        <w:rPr>
          <w:rStyle w:val="Ninguno"/>
          <w:rFonts w:ascii="PT Serif" w:eastAsia="Arial" w:hAnsi="PT Serif" w:cs="Arial"/>
          <w:sz w:val="24"/>
          <w:szCs w:val="24"/>
          <w:vertAlign w:val="superscript"/>
        </w:rPr>
        <w:footnoteReference w:id="62"/>
      </w:r>
      <w:r w:rsidRPr="00DA4582">
        <w:rPr>
          <w:rFonts w:ascii="PT Serif" w:hAnsi="PT Serif"/>
          <w:sz w:val="24"/>
          <w:szCs w:val="24"/>
          <w:lang w:val="es-ES_tradnl"/>
        </w:rPr>
        <w:t>.</w:t>
      </w:r>
    </w:p>
    <w:p w14:paraId="6CFC9F37" w14:textId="77777777" w:rsidR="00600179" w:rsidRDefault="00600179" w:rsidP="00600179">
      <w:pPr>
        <w:pStyle w:val="Cuerpo"/>
        <w:spacing w:after="160" w:line="360" w:lineRule="auto"/>
        <w:ind w:firstLine="720"/>
        <w:jc w:val="both"/>
        <w:rPr>
          <w:rFonts w:ascii="PT Serif" w:hAnsi="PT Serif"/>
          <w:sz w:val="24"/>
          <w:szCs w:val="24"/>
          <w:lang w:val="es-ES_tradnl"/>
        </w:rPr>
      </w:pPr>
      <w:r w:rsidRPr="00DA4582">
        <w:rPr>
          <w:rFonts w:ascii="PT Serif" w:eastAsia="Arial" w:hAnsi="PT Serif" w:cs="Arial"/>
          <w:sz w:val="24"/>
          <w:szCs w:val="24"/>
          <w:lang w:val="es-ES_tradnl"/>
        </w:rPr>
        <w:t xml:space="preserve">Dicho esto, </w:t>
      </w:r>
      <w:r w:rsidRPr="00DA4582">
        <w:rPr>
          <w:rFonts w:ascii="PT Serif" w:hAnsi="PT Serif"/>
          <w:sz w:val="24"/>
          <w:szCs w:val="24"/>
          <w:lang w:val="es-ES_tradnl"/>
        </w:rPr>
        <w:t xml:space="preserve">a fin de diferenciar las particularidades entre una Declaración Responsable y una Comunicación Previa, es pertinente dar atención a las disposiciones del artículo 69 de la Ley 39/2015, de 1 de octubre, del Procedimiento Administrativo Común de las Administraciones Públicas. </w:t>
      </w:r>
    </w:p>
    <w:p w14:paraId="3274F366" w14:textId="77777777" w:rsidR="00600179" w:rsidRDefault="00600179" w:rsidP="00600179">
      <w:pPr>
        <w:pStyle w:val="Cuerpo"/>
        <w:spacing w:after="160" w:line="360" w:lineRule="auto"/>
        <w:ind w:firstLine="720"/>
        <w:jc w:val="both"/>
        <w:rPr>
          <w:rFonts w:ascii="PT Serif" w:hAnsi="PT Serif"/>
          <w:sz w:val="24"/>
          <w:szCs w:val="24"/>
          <w:lang w:val="es-ES_tradnl"/>
        </w:rPr>
      </w:pPr>
      <w:r w:rsidRPr="00DA4582">
        <w:rPr>
          <w:rFonts w:ascii="PT Serif" w:hAnsi="PT Serif"/>
          <w:sz w:val="24"/>
          <w:szCs w:val="24"/>
          <w:lang w:val="es-ES_tradnl"/>
        </w:rPr>
        <w:t xml:space="preserve">La presentación de uno u otro documento dependerá de cada sector y de las características del proyecto que se desea ejecutar. Por un lado, en la Declaración Responsable el promotor </w:t>
      </w:r>
      <w:r>
        <w:rPr>
          <w:rFonts w:ascii="PT Serif" w:hAnsi="PT Serif"/>
          <w:sz w:val="24"/>
          <w:szCs w:val="24"/>
          <w:lang w:val="es-ES_tradnl"/>
        </w:rPr>
        <w:t>manifiesta</w:t>
      </w:r>
      <w:r w:rsidRPr="00DA4582">
        <w:rPr>
          <w:rFonts w:ascii="PT Serif" w:hAnsi="PT Serif"/>
          <w:sz w:val="24"/>
          <w:szCs w:val="24"/>
          <w:lang w:val="es-ES_tradnl"/>
        </w:rPr>
        <w:t xml:space="preserve"> que: (i) la ejecución del proyecto cumple con los requisitos establecidos en la normativa vigente; (</w:t>
      </w:r>
      <w:proofErr w:type="spellStart"/>
      <w:r w:rsidRPr="00DA4582">
        <w:rPr>
          <w:rFonts w:ascii="PT Serif" w:hAnsi="PT Serif"/>
          <w:sz w:val="24"/>
          <w:szCs w:val="24"/>
          <w:lang w:val="es-ES_tradnl"/>
        </w:rPr>
        <w:t>ii</w:t>
      </w:r>
      <w:proofErr w:type="spellEnd"/>
      <w:r w:rsidRPr="00DA4582">
        <w:rPr>
          <w:rFonts w:ascii="PT Serif" w:hAnsi="PT Serif"/>
          <w:sz w:val="24"/>
          <w:szCs w:val="24"/>
          <w:lang w:val="es-ES_tradnl"/>
        </w:rPr>
        <w:t xml:space="preserve">) cuenta con la documentación que </w:t>
      </w:r>
      <w:r w:rsidRPr="00DA4582">
        <w:rPr>
          <w:rFonts w:ascii="PT Serif" w:hAnsi="PT Serif"/>
          <w:sz w:val="24"/>
          <w:szCs w:val="24"/>
          <w:lang w:val="es-ES_tradnl"/>
        </w:rPr>
        <w:lastRenderedPageBreak/>
        <w:t>sustenta la no existencia de impactos ambientales significativos; (</w:t>
      </w:r>
      <w:proofErr w:type="spellStart"/>
      <w:r w:rsidRPr="00DA4582">
        <w:rPr>
          <w:rFonts w:ascii="PT Serif" w:hAnsi="PT Serif"/>
          <w:sz w:val="24"/>
          <w:szCs w:val="24"/>
          <w:lang w:val="es-ES_tradnl"/>
        </w:rPr>
        <w:t>iii</w:t>
      </w:r>
      <w:proofErr w:type="spellEnd"/>
      <w:r w:rsidRPr="00DA4582">
        <w:rPr>
          <w:rFonts w:ascii="PT Serif" w:hAnsi="PT Serif"/>
          <w:sz w:val="24"/>
          <w:szCs w:val="24"/>
          <w:lang w:val="es-ES_tradnl"/>
        </w:rPr>
        <w:t>) se compromete cumplir con sus obligaciones jurídicas durante su ejercicio; (</w:t>
      </w:r>
      <w:proofErr w:type="spellStart"/>
      <w:r w:rsidRPr="00DA4582">
        <w:rPr>
          <w:rFonts w:ascii="PT Serif" w:hAnsi="PT Serif"/>
          <w:sz w:val="24"/>
          <w:szCs w:val="24"/>
          <w:lang w:val="es-ES_tradnl"/>
        </w:rPr>
        <w:t>iv</w:t>
      </w:r>
      <w:proofErr w:type="spellEnd"/>
      <w:r w:rsidRPr="00DA4582">
        <w:rPr>
          <w:rFonts w:ascii="PT Serif" w:hAnsi="PT Serif"/>
          <w:sz w:val="24"/>
          <w:szCs w:val="24"/>
          <w:lang w:val="es-ES_tradnl"/>
        </w:rPr>
        <w:t xml:space="preserve">) y se responsabiliza a suministrar a la Autoridad la documentación oportuna. </w:t>
      </w:r>
      <w:r>
        <w:rPr>
          <w:rFonts w:ascii="PT Serif" w:hAnsi="PT Serif"/>
          <w:sz w:val="24"/>
          <w:szCs w:val="24"/>
          <w:lang w:val="es-ES_tradnl"/>
        </w:rPr>
        <w:t>Como se advierte, el</w:t>
      </w:r>
      <w:r w:rsidRPr="00DA4582">
        <w:rPr>
          <w:rFonts w:ascii="PT Serif" w:hAnsi="PT Serif"/>
          <w:sz w:val="24"/>
          <w:szCs w:val="24"/>
          <w:lang w:val="es-ES_tradnl"/>
        </w:rPr>
        <w:t xml:space="preserve"> elemento más importante en este documento es el compromiso activo del promotor de respetar y acatar la Ley. </w:t>
      </w:r>
    </w:p>
    <w:p w14:paraId="4BAA519E" w14:textId="77777777" w:rsidR="00600179" w:rsidRPr="00DA4582" w:rsidRDefault="00600179" w:rsidP="00600179">
      <w:pPr>
        <w:pStyle w:val="Cuerpo"/>
        <w:spacing w:after="160" w:line="360" w:lineRule="auto"/>
        <w:ind w:firstLine="720"/>
        <w:jc w:val="both"/>
        <w:rPr>
          <w:rFonts w:ascii="PT Serif" w:eastAsia="Arial" w:hAnsi="PT Serif" w:cs="Arial"/>
          <w:sz w:val="24"/>
          <w:szCs w:val="24"/>
          <w:lang w:val="es-ES_tradnl"/>
        </w:rPr>
      </w:pPr>
      <w:r w:rsidRPr="00DA4582">
        <w:rPr>
          <w:rFonts w:ascii="PT Serif" w:hAnsi="PT Serif"/>
          <w:sz w:val="24"/>
          <w:szCs w:val="24"/>
          <w:lang w:val="es-ES_tradnl"/>
        </w:rPr>
        <w:t xml:space="preserve">Por otro lado, mediante la Comunicación Previa el particular notifica a la Autoridad los datos identificativos, o cualquier otro relevante, que son necesarios a fin de ejercer un derecho. </w:t>
      </w:r>
      <w:r>
        <w:rPr>
          <w:rFonts w:ascii="PT Serif" w:hAnsi="PT Serif"/>
          <w:sz w:val="24"/>
          <w:szCs w:val="24"/>
          <w:lang w:val="es-ES_tradnl"/>
        </w:rPr>
        <w:t>P</w:t>
      </w:r>
      <w:r w:rsidRPr="00DA4582">
        <w:rPr>
          <w:rFonts w:ascii="PT Serif" w:hAnsi="PT Serif"/>
          <w:sz w:val="24"/>
          <w:szCs w:val="24"/>
          <w:lang w:val="es-ES_tradnl"/>
        </w:rPr>
        <w:t>or medio de su presentación y a diferencia de lo que ocurre con la Declaración Responsable, el administrado no asume la responsabilidad de cumplimiento continuo de la regulación a la que está supeditado; tan sólo informa</w:t>
      </w:r>
      <w:r>
        <w:rPr>
          <w:rFonts w:ascii="PT Serif" w:hAnsi="PT Serif"/>
          <w:sz w:val="24"/>
          <w:szCs w:val="24"/>
          <w:lang w:val="es-ES_tradnl"/>
        </w:rPr>
        <w:t xml:space="preserve"> que dará inicio o que viene ejerciendo un derecho. </w:t>
      </w:r>
    </w:p>
    <w:p w14:paraId="6009F1C3" w14:textId="77777777" w:rsidR="00600179" w:rsidRPr="00C9241B" w:rsidRDefault="00600179" w:rsidP="00600179">
      <w:pPr>
        <w:pStyle w:val="Cuerpo"/>
        <w:spacing w:after="160" w:line="360" w:lineRule="auto"/>
        <w:ind w:firstLine="720"/>
        <w:jc w:val="both"/>
        <w:rPr>
          <w:rFonts w:ascii="PT Serif" w:hAnsi="PT Serif"/>
          <w:sz w:val="24"/>
          <w:szCs w:val="24"/>
          <w:lang w:val="es-ES_tradnl"/>
        </w:rPr>
      </w:pPr>
      <w:r w:rsidRPr="00DA4582">
        <w:rPr>
          <w:rFonts w:ascii="PT Serif" w:eastAsia="Arial" w:hAnsi="PT Serif" w:cs="Arial"/>
          <w:sz w:val="24"/>
          <w:szCs w:val="24"/>
          <w:lang w:val="es-ES_tradnl"/>
        </w:rPr>
        <w:t>Ambos instrumentos permiten, desde su presentaci</w:t>
      </w:r>
      <w:r w:rsidRPr="00DA4582">
        <w:rPr>
          <w:rFonts w:ascii="PT Serif" w:hAnsi="PT Serif"/>
          <w:sz w:val="24"/>
          <w:szCs w:val="24"/>
          <w:lang w:val="es-ES_tradnl"/>
        </w:rPr>
        <w:t>ón, el inicio de una actividad</w:t>
      </w:r>
      <w:r>
        <w:rPr>
          <w:rFonts w:ascii="PT Serif" w:hAnsi="PT Serif"/>
          <w:sz w:val="24"/>
          <w:szCs w:val="24"/>
          <w:lang w:val="es-ES_tradnl"/>
        </w:rPr>
        <w:t xml:space="preserve"> o</w:t>
      </w:r>
      <w:r w:rsidRPr="00DA4582">
        <w:rPr>
          <w:rFonts w:ascii="PT Serif" w:hAnsi="PT Serif"/>
          <w:sz w:val="24"/>
          <w:szCs w:val="24"/>
          <w:lang w:val="es-ES_tradnl"/>
        </w:rPr>
        <w:t xml:space="preserve"> el reconocimiento de un derecho</w:t>
      </w:r>
      <w:r>
        <w:rPr>
          <w:rFonts w:ascii="PT Serif" w:hAnsi="PT Serif"/>
          <w:sz w:val="24"/>
          <w:szCs w:val="24"/>
          <w:lang w:val="es-ES_tradnl"/>
        </w:rPr>
        <w:t>. Desde ese instante, por lo tanto, los particulares también se someten, de ser el caso,</w:t>
      </w:r>
      <w:r w:rsidRPr="00DA4582">
        <w:rPr>
          <w:rFonts w:ascii="PT Serif" w:hAnsi="PT Serif"/>
          <w:sz w:val="24"/>
          <w:szCs w:val="24"/>
          <w:lang w:val="es-ES_tradnl"/>
        </w:rPr>
        <w:t xml:space="preserve"> a los controles posteriores. </w:t>
      </w:r>
      <w:r>
        <w:rPr>
          <w:rFonts w:ascii="PT Serif" w:hAnsi="PT Serif"/>
          <w:sz w:val="24"/>
          <w:szCs w:val="24"/>
          <w:lang w:val="es-ES_tradnl"/>
        </w:rPr>
        <w:t>Asimismo</w:t>
      </w:r>
      <w:r w:rsidRPr="00DA4582">
        <w:rPr>
          <w:rFonts w:ascii="PT Serif" w:hAnsi="PT Serif"/>
          <w:sz w:val="24"/>
          <w:szCs w:val="24"/>
          <w:lang w:val="es-ES_tradnl"/>
        </w:rPr>
        <w:t>, cabe acotar</w:t>
      </w:r>
      <w:r>
        <w:rPr>
          <w:rFonts w:ascii="PT Serif" w:hAnsi="PT Serif"/>
          <w:sz w:val="24"/>
          <w:szCs w:val="24"/>
          <w:lang w:val="es-ES_tradnl"/>
        </w:rPr>
        <w:t>,</w:t>
      </w:r>
      <w:r w:rsidRPr="00DA4582">
        <w:rPr>
          <w:rFonts w:ascii="PT Serif" w:hAnsi="PT Serif"/>
          <w:sz w:val="24"/>
          <w:szCs w:val="24"/>
          <w:lang w:val="es-ES_tradnl"/>
        </w:rPr>
        <w:t xml:space="preserve"> </w:t>
      </w:r>
      <w:r>
        <w:rPr>
          <w:rFonts w:ascii="PT Serif" w:hAnsi="PT Serif"/>
          <w:sz w:val="24"/>
          <w:szCs w:val="24"/>
          <w:lang w:val="es-ES_tradnl"/>
        </w:rPr>
        <w:t xml:space="preserve">ninguno de los estudiados documentos </w:t>
      </w:r>
      <w:r w:rsidRPr="00DA4582">
        <w:rPr>
          <w:rFonts w:ascii="PT Serif" w:hAnsi="PT Serif"/>
          <w:sz w:val="24"/>
          <w:szCs w:val="24"/>
          <w:lang w:val="es-ES_tradnl"/>
        </w:rPr>
        <w:t xml:space="preserve">tiene la naturaleza de </w:t>
      </w:r>
      <w:r>
        <w:rPr>
          <w:rFonts w:ascii="PT Serif" w:hAnsi="PT Serif"/>
          <w:sz w:val="24"/>
          <w:szCs w:val="24"/>
          <w:lang w:val="es-ES_tradnl"/>
        </w:rPr>
        <w:t xml:space="preserve">un </w:t>
      </w:r>
      <w:r w:rsidRPr="00DA4582">
        <w:rPr>
          <w:rFonts w:ascii="PT Serif" w:hAnsi="PT Serif"/>
          <w:sz w:val="24"/>
          <w:szCs w:val="24"/>
          <w:lang w:val="es-ES_tradnl"/>
        </w:rPr>
        <w:t xml:space="preserve">acto administrativo: El tercer párrafo del Numeral 21.1 del artículo 21 de la Ley del Procedimiento Común de las Administraciones exceptúa a la Autoridad, frente al trámite de </w:t>
      </w:r>
      <w:r>
        <w:rPr>
          <w:rFonts w:ascii="PT Serif" w:hAnsi="PT Serif"/>
          <w:sz w:val="24"/>
          <w:szCs w:val="24"/>
          <w:lang w:val="es-ES_tradnl"/>
        </w:rPr>
        <w:t>éstos</w:t>
      </w:r>
      <w:r w:rsidRPr="00DA4582">
        <w:rPr>
          <w:rFonts w:ascii="PT Serif" w:hAnsi="PT Serif"/>
          <w:sz w:val="24"/>
          <w:szCs w:val="24"/>
          <w:lang w:val="es-ES_tradnl"/>
        </w:rPr>
        <w:t>, de dictar una resolución expresa y notificarla</w:t>
      </w:r>
      <w:r w:rsidRPr="00DA4582">
        <w:rPr>
          <w:rStyle w:val="Ninguno"/>
          <w:rFonts w:ascii="PT Serif" w:eastAsia="Arial" w:hAnsi="PT Serif" w:cs="Arial"/>
          <w:sz w:val="24"/>
          <w:szCs w:val="24"/>
          <w:vertAlign w:val="superscript"/>
        </w:rPr>
        <w:footnoteReference w:id="63"/>
      </w:r>
      <w:r w:rsidRPr="00DA4582">
        <w:rPr>
          <w:rFonts w:ascii="PT Serif" w:hAnsi="PT Serif"/>
          <w:sz w:val="24"/>
          <w:szCs w:val="24"/>
          <w:lang w:val="es-ES_tradnl"/>
        </w:rPr>
        <w:t>.</w:t>
      </w:r>
    </w:p>
    <w:p w14:paraId="30F00BD5" w14:textId="77777777" w:rsidR="00600179" w:rsidRDefault="00600179" w:rsidP="00600179">
      <w:pPr>
        <w:pStyle w:val="Cuerpo"/>
        <w:spacing w:after="160" w:line="360" w:lineRule="auto"/>
        <w:ind w:firstLine="720"/>
        <w:jc w:val="both"/>
        <w:rPr>
          <w:rFonts w:ascii="PT Serif" w:hAnsi="PT Serif"/>
          <w:sz w:val="24"/>
          <w:szCs w:val="24"/>
          <w:lang w:val="es-ES_tradnl"/>
        </w:rPr>
      </w:pPr>
      <w:r w:rsidRPr="00DA4582">
        <w:rPr>
          <w:rFonts w:ascii="PT Serif" w:eastAsia="Arial" w:hAnsi="PT Serif" w:cs="Arial"/>
          <w:sz w:val="24"/>
          <w:szCs w:val="24"/>
          <w:lang w:val="es-ES_tradnl"/>
        </w:rPr>
        <w:t>Considerando lo descrito, es preciso hacer hincapi</w:t>
      </w:r>
      <w:r w:rsidRPr="00DA4582">
        <w:rPr>
          <w:rFonts w:ascii="PT Serif" w:hAnsi="PT Serif"/>
          <w:sz w:val="24"/>
          <w:szCs w:val="24"/>
          <w:lang w:val="es-ES_tradnl"/>
        </w:rPr>
        <w:t xml:space="preserve">é que, si bien ambas figuras permiten agilizar el reconocimiento de derechos y crear un entorno ágil a favor del </w:t>
      </w:r>
      <w:r w:rsidRPr="00DA4582">
        <w:rPr>
          <w:rFonts w:ascii="PT Serif" w:hAnsi="PT Serif"/>
          <w:sz w:val="24"/>
          <w:szCs w:val="24"/>
          <w:lang w:val="es-ES_tradnl"/>
        </w:rPr>
        <w:lastRenderedPageBreak/>
        <w:t xml:space="preserve">ejercicio de las actividades económicas, no han estado, por parte de la doctrina, exenta de críticas: Por un lado, debemos considerar que la legislación ambiental está cargada de conceptos jurídicos indeterminados que, muchos de ellos, han sido ignorados por la jurisprudencia. </w:t>
      </w:r>
    </w:p>
    <w:p w14:paraId="6373519A" w14:textId="77777777" w:rsidR="00816EAB" w:rsidRDefault="00600179" w:rsidP="00600179">
      <w:pPr>
        <w:pStyle w:val="Cuerpo"/>
        <w:spacing w:after="160" w:line="360" w:lineRule="auto"/>
        <w:ind w:firstLine="720"/>
        <w:jc w:val="both"/>
        <w:rPr>
          <w:rFonts w:ascii="PT Serif" w:hAnsi="PT Serif"/>
          <w:sz w:val="24"/>
          <w:szCs w:val="24"/>
          <w:lang w:val="es-ES_tradnl"/>
        </w:rPr>
      </w:pPr>
      <w:r w:rsidRPr="00DA4582">
        <w:rPr>
          <w:rFonts w:ascii="PT Serif" w:hAnsi="PT Serif"/>
          <w:sz w:val="24"/>
          <w:szCs w:val="24"/>
          <w:lang w:val="es-ES_tradnl"/>
        </w:rPr>
        <w:t xml:space="preserve">Conceptos como </w:t>
      </w:r>
      <w:r w:rsidRPr="005550EC">
        <w:rPr>
          <w:rFonts w:ascii="PT Serif" w:hAnsi="PT Serif"/>
          <w:sz w:val="24"/>
          <w:szCs w:val="24"/>
          <w:lang w:val="es-ES_tradnl"/>
        </w:rPr>
        <w:t>“</w:t>
      </w:r>
      <w:r w:rsidRPr="005550EC">
        <w:rPr>
          <w:rStyle w:val="Ninguno"/>
          <w:rFonts w:ascii="PT Serif" w:hAnsi="PT Serif"/>
          <w:sz w:val="24"/>
          <w:szCs w:val="24"/>
        </w:rPr>
        <w:t>impactos ambientales significativos</w:t>
      </w:r>
      <w:r w:rsidRPr="005550EC">
        <w:rPr>
          <w:rFonts w:ascii="PT Serif" w:hAnsi="PT Serif"/>
          <w:sz w:val="24"/>
          <w:szCs w:val="24"/>
          <w:lang w:val="es-ES_tradnl"/>
        </w:rPr>
        <w:t>”, “</w:t>
      </w:r>
      <w:r w:rsidRPr="005550EC">
        <w:rPr>
          <w:rStyle w:val="Ninguno"/>
          <w:rFonts w:ascii="PT Serif" w:hAnsi="PT Serif"/>
          <w:sz w:val="24"/>
          <w:szCs w:val="24"/>
        </w:rPr>
        <w:t>menor incidencia ambiental</w:t>
      </w:r>
      <w:r w:rsidRPr="005550EC">
        <w:rPr>
          <w:rFonts w:ascii="PT Serif" w:hAnsi="PT Serif"/>
          <w:sz w:val="24"/>
          <w:szCs w:val="24"/>
          <w:lang w:val="es-ES_tradnl"/>
        </w:rPr>
        <w:t>”, o incluso, “</w:t>
      </w:r>
      <w:r w:rsidRPr="005550EC">
        <w:rPr>
          <w:rStyle w:val="Ninguno"/>
          <w:rFonts w:ascii="PT Serif" w:hAnsi="PT Serif"/>
          <w:sz w:val="24"/>
          <w:szCs w:val="24"/>
        </w:rPr>
        <w:t>desarrollo sostenible</w:t>
      </w:r>
      <w:r w:rsidRPr="005550EC">
        <w:rPr>
          <w:rFonts w:ascii="PT Serif" w:hAnsi="PT Serif"/>
          <w:sz w:val="24"/>
          <w:szCs w:val="24"/>
          <w:lang w:val="es-ES_tradnl"/>
        </w:rPr>
        <w:t>”</w:t>
      </w:r>
      <w:r w:rsidRPr="00DA4582">
        <w:rPr>
          <w:rFonts w:ascii="PT Serif" w:hAnsi="PT Serif"/>
          <w:sz w:val="24"/>
          <w:szCs w:val="24"/>
          <w:lang w:val="es-ES_tradnl"/>
        </w:rPr>
        <w:t xml:space="preserve"> adolecen de definiciones claras y alcances precisos, por lo que la presencia de la discrecionalidad administrativa, inevitablemente, es tenaz. </w:t>
      </w:r>
    </w:p>
    <w:p w14:paraId="788CBE19" w14:textId="37C38934" w:rsidR="00600179" w:rsidRDefault="00600179" w:rsidP="00600179">
      <w:pPr>
        <w:pStyle w:val="Cuerpo"/>
        <w:spacing w:after="160" w:line="360" w:lineRule="auto"/>
        <w:ind w:firstLine="720"/>
        <w:jc w:val="both"/>
        <w:rPr>
          <w:rFonts w:ascii="PT Serif" w:eastAsia="Arial" w:hAnsi="PT Serif" w:cs="Arial"/>
          <w:sz w:val="24"/>
          <w:szCs w:val="24"/>
          <w:lang w:val="es-ES_tradnl"/>
        </w:rPr>
      </w:pPr>
      <w:r w:rsidRPr="00DA4582">
        <w:rPr>
          <w:rFonts w:ascii="PT Serif" w:hAnsi="PT Serif"/>
          <w:sz w:val="24"/>
          <w:szCs w:val="24"/>
          <w:lang w:val="es-ES_tradnl"/>
        </w:rPr>
        <w:t xml:space="preserve">Ello ha generado que, en diversas ocasiones, cuando la Autoridad ejerce sus atribuciones de fiscalización </w:t>
      </w:r>
      <w:r w:rsidRPr="00DA4582">
        <w:rPr>
          <w:rStyle w:val="Ninguno"/>
          <w:rFonts w:ascii="PT Serif" w:hAnsi="PT Serif"/>
          <w:i/>
          <w:iCs/>
          <w:sz w:val="24"/>
          <w:szCs w:val="24"/>
        </w:rPr>
        <w:t>ex post</w:t>
      </w:r>
      <w:r w:rsidRPr="00DA4582">
        <w:rPr>
          <w:rFonts w:ascii="PT Serif" w:hAnsi="PT Serif"/>
          <w:sz w:val="24"/>
          <w:szCs w:val="24"/>
          <w:lang w:val="es-ES_tradnl"/>
        </w:rPr>
        <w:t>, disponga al promotor del proyecto la paralización de la actividad, el cambio de régimen y el sometimient</w:t>
      </w:r>
      <w:r>
        <w:rPr>
          <w:rFonts w:ascii="PT Serif" w:hAnsi="PT Serif"/>
          <w:sz w:val="24"/>
          <w:szCs w:val="24"/>
          <w:lang w:val="es-ES_tradnl"/>
        </w:rPr>
        <w:t>o</w:t>
      </w:r>
      <w:r w:rsidRPr="00DA4582">
        <w:rPr>
          <w:rFonts w:ascii="PT Serif" w:hAnsi="PT Serif"/>
          <w:sz w:val="24"/>
          <w:szCs w:val="24"/>
          <w:lang w:val="es-ES_tradnl"/>
        </w:rPr>
        <w:t xml:space="preserve"> a un procedimiento de evaluación ambiental. </w:t>
      </w:r>
    </w:p>
    <w:p w14:paraId="7816AB20" w14:textId="77777777" w:rsidR="00600179" w:rsidRDefault="00600179" w:rsidP="00600179">
      <w:pPr>
        <w:pStyle w:val="Cuerpo"/>
        <w:spacing w:after="160" w:line="360" w:lineRule="auto"/>
        <w:ind w:firstLine="720"/>
        <w:jc w:val="both"/>
        <w:rPr>
          <w:rFonts w:ascii="PT Serif" w:hAnsi="PT Serif"/>
          <w:sz w:val="24"/>
          <w:szCs w:val="24"/>
          <w:lang w:val="es-ES_tradnl"/>
        </w:rPr>
      </w:pPr>
      <w:r w:rsidRPr="00DA4582">
        <w:rPr>
          <w:rFonts w:ascii="PT Serif" w:eastAsia="Arial" w:hAnsi="PT Serif" w:cs="Arial"/>
          <w:sz w:val="24"/>
          <w:szCs w:val="24"/>
          <w:lang w:val="es-ES_tradnl"/>
        </w:rPr>
        <w:t>Por otro lado, conforme advirti</w:t>
      </w:r>
      <w:r w:rsidRPr="00DA4582">
        <w:rPr>
          <w:rFonts w:ascii="PT Serif" w:hAnsi="PT Serif"/>
          <w:sz w:val="24"/>
          <w:szCs w:val="24"/>
          <w:lang w:val="es-ES_tradnl"/>
        </w:rPr>
        <w:t>ó la jurisprudencia</w:t>
      </w:r>
      <w:r w:rsidRPr="00DA4582">
        <w:rPr>
          <w:rStyle w:val="Ninguno"/>
          <w:rFonts w:ascii="PT Serif" w:eastAsia="Arial" w:hAnsi="PT Serif" w:cs="Arial"/>
          <w:sz w:val="24"/>
          <w:szCs w:val="24"/>
          <w:vertAlign w:val="superscript"/>
        </w:rPr>
        <w:footnoteReference w:id="64"/>
      </w:r>
      <w:r w:rsidRPr="00DA4582">
        <w:rPr>
          <w:rFonts w:ascii="PT Serif" w:hAnsi="PT Serif"/>
          <w:sz w:val="24"/>
          <w:szCs w:val="24"/>
          <w:lang w:val="es-ES_tradnl"/>
        </w:rPr>
        <w:t xml:space="preserve">, la legislación carece del establecimiento de un plazo para dar inicio a la ejecución de controles posteriores. </w:t>
      </w:r>
    </w:p>
    <w:p w14:paraId="1C228BD5" w14:textId="2959E0ED" w:rsidR="00600179" w:rsidRPr="00600179" w:rsidRDefault="00600179" w:rsidP="00600179">
      <w:pPr>
        <w:pStyle w:val="Cuerpo"/>
        <w:spacing w:after="160" w:line="360" w:lineRule="auto"/>
        <w:ind w:firstLine="720"/>
        <w:jc w:val="both"/>
        <w:rPr>
          <w:rStyle w:val="Ninguno"/>
          <w:rFonts w:ascii="PT Serif" w:eastAsia="Arial" w:hAnsi="PT Serif" w:cs="Arial"/>
          <w:sz w:val="24"/>
          <w:szCs w:val="24"/>
        </w:rPr>
      </w:pPr>
      <w:r w:rsidRPr="00DA4582">
        <w:rPr>
          <w:rFonts w:ascii="PT Serif" w:hAnsi="PT Serif"/>
          <w:sz w:val="24"/>
          <w:szCs w:val="24"/>
          <w:lang w:val="es-ES_tradnl"/>
        </w:rPr>
        <w:t xml:space="preserve">Esto afianza un escenario </w:t>
      </w:r>
      <w:r>
        <w:rPr>
          <w:rFonts w:ascii="PT Serif" w:hAnsi="PT Serif"/>
          <w:sz w:val="24"/>
          <w:szCs w:val="24"/>
          <w:lang w:val="es-ES_tradnl"/>
        </w:rPr>
        <w:t>incertidumbre e</w:t>
      </w:r>
      <w:r w:rsidRPr="00DA4582">
        <w:rPr>
          <w:rFonts w:ascii="PT Serif" w:hAnsi="PT Serif"/>
          <w:sz w:val="24"/>
          <w:szCs w:val="24"/>
          <w:lang w:val="es-ES_tradnl"/>
        </w:rPr>
        <w:t xml:space="preserve"> inseguridad jurídica que, incidiendo en un bien de carácter difuso, surge la interrogante de si, efectivamente, los derechos de terceros están adecuadamente protegidos</w:t>
      </w:r>
      <w:r w:rsidRPr="00DA4582">
        <w:rPr>
          <w:rStyle w:val="Ninguno"/>
          <w:rFonts w:ascii="PT Serif" w:eastAsia="Arial" w:hAnsi="PT Serif" w:cs="Arial"/>
          <w:sz w:val="24"/>
          <w:szCs w:val="24"/>
          <w:vertAlign w:val="superscript"/>
        </w:rPr>
        <w:footnoteReference w:id="65"/>
      </w:r>
      <w:r w:rsidRPr="00DA4582">
        <w:rPr>
          <w:rFonts w:ascii="PT Serif" w:hAnsi="PT Serif"/>
          <w:sz w:val="24"/>
          <w:szCs w:val="24"/>
          <w:lang w:val="es-ES_tradnl"/>
        </w:rPr>
        <w:t xml:space="preserve">. </w:t>
      </w:r>
    </w:p>
    <w:p w14:paraId="78C345D5" w14:textId="008218BD" w:rsidR="00600179" w:rsidRPr="00600179" w:rsidRDefault="00600179" w:rsidP="00600179">
      <w:pPr>
        <w:pStyle w:val="Cuerpo"/>
        <w:numPr>
          <w:ilvl w:val="1"/>
          <w:numId w:val="2"/>
        </w:numPr>
        <w:spacing w:after="160" w:line="360" w:lineRule="auto"/>
        <w:ind w:left="714" w:hanging="357"/>
        <w:jc w:val="both"/>
        <w:rPr>
          <w:rFonts w:ascii="PT Serif" w:eastAsia="Arial" w:hAnsi="PT Serif" w:cs="Arial"/>
          <w:sz w:val="24"/>
          <w:u w:val="single"/>
          <w:lang w:val="es-ES_tradnl"/>
        </w:rPr>
      </w:pPr>
      <w:r>
        <w:rPr>
          <w:rFonts w:ascii="PT Serif" w:eastAsia="Arial" w:hAnsi="PT Serif" w:cs="Arial"/>
          <w:sz w:val="24"/>
          <w:szCs w:val="24"/>
          <w:lang w:val="es-ES_tradnl"/>
        </w:rPr>
        <w:t xml:space="preserve">Marco comparativo respecto de los regímenes procedimentales y los instrumentos de gestión derivados de proyectos susceptibles de generar impactos ambientales significativos </w:t>
      </w:r>
    </w:p>
    <w:p w14:paraId="5749317C" w14:textId="77777777" w:rsidR="00600179" w:rsidRPr="00691E8E" w:rsidRDefault="00600179" w:rsidP="00600179">
      <w:pPr>
        <w:pStyle w:val="Cuerpo"/>
        <w:spacing w:after="160" w:line="360" w:lineRule="auto"/>
        <w:ind w:firstLine="720"/>
        <w:jc w:val="both"/>
        <w:rPr>
          <w:rFonts w:ascii="PT Serif" w:eastAsia="Arial" w:hAnsi="PT Serif" w:cs="Arial"/>
          <w:sz w:val="24"/>
          <w:szCs w:val="24"/>
          <w:lang w:val="es-ES_tradnl"/>
        </w:rPr>
      </w:pPr>
      <w:r>
        <w:rPr>
          <w:rFonts w:ascii="PT Serif" w:eastAsia="Arial" w:hAnsi="PT Serif" w:cs="Arial"/>
          <w:sz w:val="24"/>
          <w:szCs w:val="24"/>
          <w:lang w:val="es-ES_tradnl"/>
        </w:rPr>
        <w:t>E</w:t>
      </w:r>
      <w:r w:rsidRPr="00691E8E">
        <w:rPr>
          <w:rFonts w:ascii="PT Serif" w:eastAsia="Arial" w:hAnsi="PT Serif" w:cs="Arial"/>
          <w:sz w:val="24"/>
          <w:szCs w:val="24"/>
          <w:lang w:val="es-ES_tradnl"/>
        </w:rPr>
        <w:t>n relaci</w:t>
      </w:r>
      <w:r w:rsidRPr="00691E8E">
        <w:rPr>
          <w:rFonts w:ascii="PT Serif" w:hAnsi="PT Serif"/>
          <w:sz w:val="24"/>
          <w:szCs w:val="24"/>
          <w:lang w:val="es-ES_tradnl"/>
        </w:rPr>
        <w:t>ón con los proyectos</w:t>
      </w:r>
      <w:r>
        <w:rPr>
          <w:rFonts w:ascii="PT Serif" w:hAnsi="PT Serif"/>
          <w:sz w:val="24"/>
          <w:szCs w:val="24"/>
          <w:lang w:val="es-ES_tradnl"/>
        </w:rPr>
        <w:t xml:space="preserve"> que son susceptibles de generar impactos ambientales negativos-significativos y que, por ende, están</w:t>
      </w:r>
      <w:r w:rsidRPr="00691E8E">
        <w:rPr>
          <w:rFonts w:ascii="PT Serif" w:hAnsi="PT Serif"/>
          <w:sz w:val="24"/>
          <w:szCs w:val="24"/>
          <w:lang w:val="es-ES_tradnl"/>
        </w:rPr>
        <w:t xml:space="preserve"> supeditados a </w:t>
      </w:r>
      <w:r>
        <w:rPr>
          <w:rFonts w:ascii="PT Serif" w:hAnsi="PT Serif"/>
          <w:sz w:val="24"/>
          <w:szCs w:val="24"/>
          <w:lang w:val="es-ES_tradnl"/>
        </w:rPr>
        <w:t xml:space="preserve">un </w:t>
      </w:r>
      <w:r>
        <w:rPr>
          <w:rFonts w:ascii="PT Serif" w:hAnsi="PT Serif"/>
          <w:sz w:val="24"/>
          <w:szCs w:val="24"/>
          <w:lang w:val="es-ES_tradnl"/>
        </w:rPr>
        <w:lastRenderedPageBreak/>
        <w:t>procedimiento formal de</w:t>
      </w:r>
      <w:r w:rsidRPr="00691E8E">
        <w:rPr>
          <w:rFonts w:ascii="PT Serif" w:hAnsi="PT Serif"/>
          <w:sz w:val="24"/>
          <w:szCs w:val="24"/>
          <w:lang w:val="es-ES_tradnl"/>
        </w:rPr>
        <w:t xml:space="preserve"> evaluación de impacto ambiental, </w:t>
      </w:r>
      <w:r>
        <w:rPr>
          <w:rFonts w:ascii="PT Serif" w:hAnsi="PT Serif"/>
          <w:sz w:val="24"/>
          <w:szCs w:val="24"/>
          <w:lang w:val="es-ES_tradnl"/>
        </w:rPr>
        <w:t>advertimos</w:t>
      </w:r>
      <w:r w:rsidRPr="00691E8E">
        <w:rPr>
          <w:rFonts w:ascii="PT Serif" w:hAnsi="PT Serif"/>
          <w:sz w:val="24"/>
          <w:szCs w:val="24"/>
          <w:lang w:val="es-ES_tradnl"/>
        </w:rPr>
        <w:t xml:space="preserve"> </w:t>
      </w:r>
      <w:r>
        <w:rPr>
          <w:rFonts w:ascii="PT Serif" w:hAnsi="PT Serif"/>
          <w:sz w:val="24"/>
          <w:szCs w:val="24"/>
          <w:lang w:val="es-ES_tradnl"/>
        </w:rPr>
        <w:t xml:space="preserve">que </w:t>
      </w:r>
      <w:r w:rsidRPr="00691E8E">
        <w:rPr>
          <w:rFonts w:ascii="PT Serif" w:hAnsi="PT Serif"/>
          <w:sz w:val="24"/>
          <w:szCs w:val="24"/>
          <w:lang w:val="es-ES_tradnl"/>
        </w:rPr>
        <w:t xml:space="preserve">la legislación española establece dos </w:t>
      </w:r>
      <w:r>
        <w:rPr>
          <w:rFonts w:ascii="PT Serif" w:hAnsi="PT Serif"/>
          <w:sz w:val="24"/>
          <w:szCs w:val="24"/>
          <w:lang w:val="es-ES_tradnl"/>
        </w:rPr>
        <w:t xml:space="preserve">regímenes </w:t>
      </w:r>
      <w:r w:rsidRPr="00691E8E">
        <w:rPr>
          <w:rFonts w:ascii="PT Serif" w:hAnsi="PT Serif"/>
          <w:sz w:val="24"/>
          <w:szCs w:val="24"/>
          <w:lang w:val="es-ES_tradnl"/>
        </w:rPr>
        <w:t xml:space="preserve">que son proporcionales con la magnitud de los </w:t>
      </w:r>
      <w:r>
        <w:rPr>
          <w:rFonts w:ascii="PT Serif" w:hAnsi="PT Serif"/>
          <w:sz w:val="24"/>
          <w:szCs w:val="24"/>
          <w:lang w:val="es-ES_tradnl"/>
        </w:rPr>
        <w:t>riesgos</w:t>
      </w:r>
      <w:r w:rsidRPr="00691E8E">
        <w:rPr>
          <w:rFonts w:ascii="PT Serif" w:hAnsi="PT Serif"/>
          <w:sz w:val="24"/>
          <w:szCs w:val="24"/>
          <w:lang w:val="es-ES_tradnl"/>
        </w:rPr>
        <w:t xml:space="preserve"> </w:t>
      </w:r>
      <w:r>
        <w:rPr>
          <w:rFonts w:ascii="PT Serif" w:hAnsi="PT Serif"/>
          <w:sz w:val="24"/>
          <w:szCs w:val="24"/>
          <w:lang w:val="es-ES_tradnl"/>
        </w:rPr>
        <w:t xml:space="preserve">previsibles </w:t>
      </w:r>
      <w:r w:rsidRPr="00691E8E">
        <w:rPr>
          <w:rFonts w:ascii="PT Serif" w:hAnsi="PT Serif"/>
          <w:sz w:val="24"/>
          <w:szCs w:val="24"/>
          <w:lang w:val="es-ES_tradnl"/>
        </w:rPr>
        <w:t xml:space="preserve">y las características de la actividad: </w:t>
      </w:r>
    </w:p>
    <w:p w14:paraId="2DFC34C5" w14:textId="77777777" w:rsidR="00600179" w:rsidRPr="00691E8E" w:rsidRDefault="00600179" w:rsidP="000F513C">
      <w:pPr>
        <w:pStyle w:val="Cuerpo"/>
        <w:numPr>
          <w:ilvl w:val="0"/>
          <w:numId w:val="44"/>
        </w:numPr>
        <w:spacing w:after="160" w:line="360" w:lineRule="auto"/>
        <w:ind w:left="714" w:hanging="357"/>
        <w:jc w:val="both"/>
        <w:rPr>
          <w:rFonts w:ascii="PT Serif" w:hAnsi="PT Serif"/>
          <w:sz w:val="24"/>
          <w:szCs w:val="24"/>
          <w:lang w:val="es-ES_tradnl"/>
        </w:rPr>
      </w:pPr>
      <w:r w:rsidRPr="00691E8E">
        <w:rPr>
          <w:rStyle w:val="Ninguno"/>
          <w:rFonts w:ascii="PT Serif" w:hAnsi="PT Serif"/>
          <w:sz w:val="24"/>
          <w:szCs w:val="24"/>
        </w:rPr>
        <w:t>Evaluación Ambiental Ordinaria:</w:t>
      </w:r>
      <w:r w:rsidRPr="00691E8E">
        <w:rPr>
          <w:rFonts w:ascii="PT Serif" w:hAnsi="PT Serif"/>
          <w:sz w:val="24"/>
          <w:szCs w:val="24"/>
          <w:lang w:val="es-ES_tradnl"/>
        </w:rPr>
        <w:t xml:space="preserve"> Se trata de un procedimiento minucioso y amplio, que gira en torno a la presentación de un </w:t>
      </w:r>
      <w:r w:rsidRPr="005550EC">
        <w:rPr>
          <w:rStyle w:val="Ninguno"/>
          <w:rFonts w:ascii="PT Serif" w:hAnsi="PT Serif"/>
          <w:sz w:val="24"/>
          <w:szCs w:val="24"/>
        </w:rPr>
        <w:t>Estudio de Impacto Ambiental</w:t>
      </w:r>
      <w:r w:rsidRPr="00691E8E">
        <w:rPr>
          <w:rFonts w:ascii="PT Serif" w:hAnsi="PT Serif"/>
          <w:sz w:val="24"/>
          <w:szCs w:val="24"/>
          <w:lang w:val="es-ES_tradnl"/>
        </w:rPr>
        <w:t>. Sometidos a ella están: (i) los proyectos contemplados en el Anexo I de la Ley, que se entiende, son susceptibles de generar mayores riesgos; (</w:t>
      </w:r>
      <w:proofErr w:type="spellStart"/>
      <w:r w:rsidRPr="00691E8E">
        <w:rPr>
          <w:rFonts w:ascii="PT Serif" w:hAnsi="PT Serif"/>
          <w:sz w:val="24"/>
          <w:szCs w:val="24"/>
          <w:lang w:val="es-ES_tradnl"/>
        </w:rPr>
        <w:t>ii</w:t>
      </w:r>
      <w:proofErr w:type="spellEnd"/>
      <w:r w:rsidRPr="00691E8E">
        <w:rPr>
          <w:rFonts w:ascii="PT Serif" w:hAnsi="PT Serif"/>
          <w:sz w:val="24"/>
          <w:szCs w:val="24"/>
          <w:lang w:val="es-ES_tradnl"/>
        </w:rPr>
        <w:t>) los comprendidos en el Anexo II cuando sea decidido por el órgano ambiental de acuerdo con los criterios del Anexo III; (</w:t>
      </w:r>
      <w:proofErr w:type="spellStart"/>
      <w:r w:rsidRPr="00691E8E">
        <w:rPr>
          <w:rFonts w:ascii="PT Serif" w:hAnsi="PT Serif"/>
          <w:sz w:val="24"/>
          <w:szCs w:val="24"/>
          <w:lang w:val="es-ES_tradnl"/>
        </w:rPr>
        <w:t>iii</w:t>
      </w:r>
      <w:proofErr w:type="spellEnd"/>
      <w:r w:rsidRPr="00691E8E">
        <w:rPr>
          <w:rFonts w:ascii="PT Serif" w:hAnsi="PT Serif"/>
          <w:sz w:val="24"/>
          <w:szCs w:val="24"/>
          <w:lang w:val="es-ES_tradnl"/>
        </w:rPr>
        <w:t>) cualquier modificación de algún proyecto que esté contemplado, o bien en el Anexo I o en el II, cuando dicha modificación cumpla, por sí sola, los umbrales establecidos en el Anexo I</w:t>
      </w:r>
      <w:r w:rsidRPr="00691E8E">
        <w:rPr>
          <w:rStyle w:val="Ninguno"/>
          <w:rFonts w:ascii="PT Serif" w:eastAsia="Arial" w:hAnsi="PT Serif" w:cs="Arial"/>
          <w:sz w:val="24"/>
          <w:szCs w:val="24"/>
          <w:vertAlign w:val="superscript"/>
        </w:rPr>
        <w:footnoteReference w:id="66"/>
      </w:r>
      <w:r w:rsidRPr="00691E8E">
        <w:rPr>
          <w:rFonts w:ascii="PT Serif" w:hAnsi="PT Serif"/>
          <w:sz w:val="24"/>
          <w:szCs w:val="24"/>
          <w:lang w:val="es-ES_tradnl"/>
        </w:rPr>
        <w:t>.</w:t>
      </w:r>
    </w:p>
    <w:p w14:paraId="3F81316C" w14:textId="77777777" w:rsidR="00600179" w:rsidRPr="00691E8E" w:rsidRDefault="00600179" w:rsidP="000F513C">
      <w:pPr>
        <w:pStyle w:val="Cuerpo"/>
        <w:numPr>
          <w:ilvl w:val="0"/>
          <w:numId w:val="44"/>
        </w:numPr>
        <w:spacing w:after="160" w:line="360" w:lineRule="auto"/>
        <w:ind w:left="714" w:hanging="357"/>
        <w:jc w:val="both"/>
        <w:rPr>
          <w:rFonts w:ascii="PT Serif" w:hAnsi="PT Serif"/>
          <w:sz w:val="24"/>
          <w:szCs w:val="24"/>
          <w:lang w:val="es-ES_tradnl"/>
        </w:rPr>
      </w:pPr>
      <w:r w:rsidRPr="00691E8E">
        <w:rPr>
          <w:rStyle w:val="Ninguno"/>
          <w:rFonts w:ascii="PT Serif" w:hAnsi="PT Serif"/>
          <w:sz w:val="24"/>
          <w:szCs w:val="24"/>
        </w:rPr>
        <w:t>Evaluación Ambiental Simplificada:</w:t>
      </w:r>
      <w:r w:rsidRPr="00691E8E">
        <w:rPr>
          <w:rFonts w:ascii="PT Serif" w:hAnsi="PT Serif"/>
          <w:sz w:val="24"/>
          <w:szCs w:val="24"/>
          <w:lang w:val="es-ES_tradnl"/>
        </w:rPr>
        <w:t xml:space="preserve"> Se trata de un procedimiento célere y abreviado, y gira en torno a la presentación de un </w:t>
      </w:r>
      <w:r w:rsidRPr="004667F5">
        <w:rPr>
          <w:rStyle w:val="Ninguno"/>
          <w:rFonts w:ascii="PT Serif" w:hAnsi="PT Serif"/>
          <w:sz w:val="24"/>
          <w:szCs w:val="24"/>
        </w:rPr>
        <w:t>Documento Ambiental</w:t>
      </w:r>
      <w:r w:rsidRPr="004667F5">
        <w:rPr>
          <w:rFonts w:ascii="PT Serif" w:hAnsi="PT Serif"/>
          <w:sz w:val="24"/>
          <w:szCs w:val="24"/>
          <w:lang w:val="es-ES_tradnl"/>
        </w:rPr>
        <w:t>. Sometidos</w:t>
      </w:r>
      <w:r w:rsidRPr="00691E8E">
        <w:rPr>
          <w:rFonts w:ascii="PT Serif" w:hAnsi="PT Serif"/>
          <w:sz w:val="24"/>
          <w:szCs w:val="24"/>
          <w:lang w:val="es-ES_tradnl"/>
        </w:rPr>
        <w:t xml:space="preserve"> a ella están: (i) los proyectos contemplados en el Anexo II de la Ley; (</w:t>
      </w:r>
      <w:proofErr w:type="spellStart"/>
      <w:r w:rsidRPr="00691E8E">
        <w:rPr>
          <w:rFonts w:ascii="PT Serif" w:hAnsi="PT Serif"/>
          <w:sz w:val="24"/>
          <w:szCs w:val="24"/>
          <w:lang w:val="es-ES_tradnl"/>
        </w:rPr>
        <w:t>ii</w:t>
      </w:r>
      <w:proofErr w:type="spellEnd"/>
      <w:r w:rsidRPr="00691E8E">
        <w:rPr>
          <w:rFonts w:ascii="PT Serif" w:hAnsi="PT Serif"/>
          <w:sz w:val="24"/>
          <w:szCs w:val="24"/>
          <w:lang w:val="es-ES_tradnl"/>
        </w:rPr>
        <w:t>) los no contemplados en el Anexo I ni en el II y que sean susceptibles de afectar los espacios protegidos por Red Natura 2000; (</w:t>
      </w:r>
      <w:proofErr w:type="spellStart"/>
      <w:r w:rsidRPr="00691E8E">
        <w:rPr>
          <w:rFonts w:ascii="PT Serif" w:hAnsi="PT Serif"/>
          <w:sz w:val="24"/>
          <w:szCs w:val="24"/>
          <w:lang w:val="es-ES_tradnl"/>
        </w:rPr>
        <w:t>iii</w:t>
      </w:r>
      <w:proofErr w:type="spellEnd"/>
      <w:r w:rsidRPr="00691E8E">
        <w:rPr>
          <w:rFonts w:ascii="PT Serif" w:hAnsi="PT Serif"/>
          <w:sz w:val="24"/>
          <w:szCs w:val="24"/>
          <w:lang w:val="es-ES_tradnl"/>
        </w:rPr>
        <w:t>) aquellos que, presentándose fraccionados, alcancen los umbrales del Anexo II mediante la acumulación de magnitudes o dimensiones; (</w:t>
      </w:r>
      <w:proofErr w:type="spellStart"/>
      <w:r w:rsidRPr="00691E8E">
        <w:rPr>
          <w:rFonts w:ascii="PT Serif" w:hAnsi="PT Serif"/>
          <w:sz w:val="24"/>
          <w:szCs w:val="24"/>
          <w:lang w:val="es-ES_tradnl"/>
        </w:rPr>
        <w:t>iv</w:t>
      </w:r>
      <w:proofErr w:type="spellEnd"/>
      <w:r w:rsidRPr="00691E8E">
        <w:rPr>
          <w:rFonts w:ascii="PT Serif" w:hAnsi="PT Serif"/>
          <w:sz w:val="24"/>
          <w:szCs w:val="24"/>
          <w:lang w:val="es-ES_tradnl"/>
        </w:rPr>
        <w:t>) aquellos contemplados en el Anexo I que sirvan exclusivamente para el desarrollo de nuevos métodos o productos, siempre que su duración no supere los dos años</w:t>
      </w:r>
      <w:r w:rsidRPr="00691E8E">
        <w:rPr>
          <w:rStyle w:val="Ninguno"/>
          <w:rFonts w:ascii="PT Serif" w:eastAsia="Arial" w:hAnsi="PT Serif" w:cs="Arial"/>
          <w:sz w:val="24"/>
          <w:szCs w:val="24"/>
          <w:vertAlign w:val="superscript"/>
        </w:rPr>
        <w:footnoteReference w:id="67"/>
      </w:r>
      <w:r w:rsidRPr="00691E8E">
        <w:rPr>
          <w:rFonts w:ascii="PT Serif" w:hAnsi="PT Serif"/>
          <w:sz w:val="24"/>
          <w:szCs w:val="24"/>
          <w:lang w:val="es-ES_tradnl"/>
        </w:rPr>
        <w:t xml:space="preserve">. </w:t>
      </w:r>
    </w:p>
    <w:p w14:paraId="5A51DD7D" w14:textId="77777777" w:rsidR="00600179" w:rsidRPr="00691E8E" w:rsidRDefault="00600179" w:rsidP="00600179">
      <w:pPr>
        <w:pStyle w:val="Cuerpo"/>
        <w:spacing w:after="160" w:line="360" w:lineRule="auto"/>
        <w:ind w:firstLine="720"/>
        <w:jc w:val="both"/>
        <w:rPr>
          <w:rFonts w:ascii="PT Serif" w:eastAsia="Arial" w:hAnsi="PT Serif" w:cs="Arial"/>
          <w:sz w:val="24"/>
          <w:szCs w:val="24"/>
          <w:lang w:val="es-ES_tradnl"/>
        </w:rPr>
      </w:pPr>
      <w:r w:rsidRPr="00691E8E">
        <w:rPr>
          <w:rFonts w:ascii="PT Serif" w:eastAsia="Arial" w:hAnsi="PT Serif" w:cs="Arial"/>
          <w:sz w:val="24"/>
          <w:szCs w:val="24"/>
          <w:lang w:val="es-ES_tradnl"/>
        </w:rPr>
        <w:lastRenderedPageBreak/>
        <w:t>Por su parte, la legislaci</w:t>
      </w:r>
      <w:r w:rsidRPr="00691E8E">
        <w:rPr>
          <w:rFonts w:ascii="PT Serif" w:hAnsi="PT Serif"/>
          <w:sz w:val="24"/>
          <w:szCs w:val="24"/>
          <w:lang w:val="es-ES_tradnl"/>
        </w:rPr>
        <w:t>ón peruana regula un único procedimiento de evaluación. Sin embargo, en función de las características de la actividad y de la magnitud de los posibles impactos, se prevé el diseño de tres posibles instrumentos de gestión</w:t>
      </w:r>
      <w:r w:rsidRPr="00691E8E">
        <w:rPr>
          <w:rStyle w:val="Ninguno"/>
          <w:rFonts w:ascii="PT Serif" w:eastAsia="Arial" w:hAnsi="PT Serif" w:cs="Arial"/>
          <w:sz w:val="24"/>
          <w:szCs w:val="24"/>
          <w:vertAlign w:val="superscript"/>
        </w:rPr>
        <w:footnoteReference w:id="68"/>
      </w:r>
      <w:r w:rsidRPr="00691E8E">
        <w:rPr>
          <w:rFonts w:ascii="PT Serif" w:hAnsi="PT Serif"/>
          <w:sz w:val="24"/>
          <w:szCs w:val="24"/>
          <w:lang w:val="es-ES_tradnl"/>
        </w:rPr>
        <w:t xml:space="preserve">: </w:t>
      </w:r>
    </w:p>
    <w:p w14:paraId="11AAFBC6" w14:textId="77777777" w:rsidR="00600179" w:rsidRPr="00691E8E" w:rsidRDefault="00600179" w:rsidP="000F513C">
      <w:pPr>
        <w:pStyle w:val="Cuerpo"/>
        <w:numPr>
          <w:ilvl w:val="0"/>
          <w:numId w:val="39"/>
        </w:numPr>
        <w:spacing w:after="160" w:line="360" w:lineRule="auto"/>
        <w:ind w:left="714" w:hanging="357"/>
        <w:jc w:val="both"/>
        <w:rPr>
          <w:rFonts w:ascii="PT Serif" w:hAnsi="PT Serif"/>
          <w:b/>
          <w:bCs/>
          <w:sz w:val="24"/>
          <w:szCs w:val="24"/>
          <w:lang w:val="es-ES_tradnl"/>
        </w:rPr>
      </w:pPr>
      <w:r w:rsidRPr="00691E8E">
        <w:rPr>
          <w:rFonts w:ascii="PT Serif" w:hAnsi="PT Serif"/>
          <w:sz w:val="24"/>
          <w:szCs w:val="24"/>
          <w:lang w:val="es-ES_tradnl"/>
        </w:rPr>
        <w:t>Declaración de Impacto Ambiental (DIA):</w:t>
      </w:r>
      <w:r w:rsidRPr="00691E8E">
        <w:rPr>
          <w:rFonts w:ascii="PT Serif" w:hAnsi="PT Serif"/>
          <w:b/>
          <w:bCs/>
          <w:sz w:val="24"/>
          <w:szCs w:val="24"/>
          <w:lang w:val="es-ES_tradnl"/>
        </w:rPr>
        <w:t xml:space="preserve"> </w:t>
      </w:r>
      <w:r w:rsidRPr="00691E8E">
        <w:rPr>
          <w:rStyle w:val="Ninguno"/>
          <w:rFonts w:ascii="PT Serif" w:hAnsi="PT Serif"/>
          <w:sz w:val="24"/>
          <w:szCs w:val="24"/>
        </w:rPr>
        <w:t>En este documento se evalúan proyectos susceptibles de generar impactos ambientales negativos-leves</w:t>
      </w:r>
      <w:r w:rsidRPr="00691E8E">
        <w:rPr>
          <w:rStyle w:val="Ninguno"/>
          <w:rFonts w:ascii="PT Serif" w:eastAsia="Arial" w:hAnsi="PT Serif" w:cs="Arial"/>
          <w:sz w:val="24"/>
          <w:szCs w:val="24"/>
          <w:vertAlign w:val="superscript"/>
        </w:rPr>
        <w:footnoteReference w:id="69"/>
      </w:r>
      <w:r w:rsidRPr="00691E8E">
        <w:rPr>
          <w:rStyle w:val="Ninguno"/>
          <w:rFonts w:ascii="PT Serif" w:hAnsi="PT Serif"/>
          <w:sz w:val="24"/>
          <w:szCs w:val="24"/>
        </w:rPr>
        <w:t>.</w:t>
      </w:r>
    </w:p>
    <w:p w14:paraId="67899BF7" w14:textId="77777777" w:rsidR="00600179" w:rsidRPr="00691E8E" w:rsidRDefault="00600179" w:rsidP="000F513C">
      <w:pPr>
        <w:pStyle w:val="Cuerpo"/>
        <w:numPr>
          <w:ilvl w:val="0"/>
          <w:numId w:val="39"/>
        </w:numPr>
        <w:spacing w:after="160" w:line="360" w:lineRule="auto"/>
        <w:ind w:left="714" w:hanging="357"/>
        <w:jc w:val="both"/>
        <w:rPr>
          <w:rFonts w:ascii="PT Serif" w:hAnsi="PT Serif"/>
          <w:b/>
          <w:bCs/>
          <w:sz w:val="24"/>
          <w:szCs w:val="24"/>
          <w:lang w:val="es-ES_tradnl"/>
        </w:rPr>
      </w:pPr>
      <w:r w:rsidRPr="00691E8E">
        <w:rPr>
          <w:rFonts w:ascii="PT Serif" w:hAnsi="PT Serif"/>
          <w:sz w:val="24"/>
          <w:szCs w:val="24"/>
          <w:lang w:val="es-ES_tradnl"/>
        </w:rPr>
        <w:t>Estudio de Impacto Ambiental Semi-Detallado (EIA-</w:t>
      </w:r>
      <w:proofErr w:type="spellStart"/>
      <w:r w:rsidRPr="00691E8E">
        <w:rPr>
          <w:rFonts w:ascii="PT Serif" w:hAnsi="PT Serif"/>
          <w:sz w:val="24"/>
          <w:szCs w:val="24"/>
          <w:lang w:val="es-ES_tradnl"/>
        </w:rPr>
        <w:t>sd</w:t>
      </w:r>
      <w:proofErr w:type="spellEnd"/>
      <w:r w:rsidRPr="00691E8E">
        <w:rPr>
          <w:rFonts w:ascii="PT Serif" w:hAnsi="PT Serif"/>
          <w:sz w:val="24"/>
          <w:szCs w:val="24"/>
          <w:lang w:val="es-ES_tradnl"/>
        </w:rPr>
        <w:t>):</w:t>
      </w:r>
      <w:r w:rsidRPr="00691E8E">
        <w:rPr>
          <w:rFonts w:ascii="PT Serif" w:hAnsi="PT Serif"/>
          <w:b/>
          <w:bCs/>
          <w:sz w:val="24"/>
          <w:szCs w:val="24"/>
          <w:lang w:val="es-ES_tradnl"/>
        </w:rPr>
        <w:t xml:space="preserve"> </w:t>
      </w:r>
      <w:r w:rsidRPr="00691E8E">
        <w:rPr>
          <w:rStyle w:val="Ninguno"/>
          <w:rFonts w:ascii="PT Serif" w:hAnsi="PT Serif"/>
          <w:sz w:val="24"/>
          <w:szCs w:val="24"/>
        </w:rPr>
        <w:t>En este documento se evalúan proyectos susceptibles de generar impactos ambientales negativos-moderados</w:t>
      </w:r>
      <w:r w:rsidRPr="00691E8E">
        <w:rPr>
          <w:rStyle w:val="Ninguno"/>
          <w:rFonts w:ascii="PT Serif" w:eastAsia="Arial" w:hAnsi="PT Serif" w:cs="Arial"/>
          <w:sz w:val="24"/>
          <w:szCs w:val="24"/>
          <w:vertAlign w:val="superscript"/>
        </w:rPr>
        <w:footnoteReference w:id="70"/>
      </w:r>
      <w:r w:rsidRPr="00691E8E">
        <w:rPr>
          <w:rStyle w:val="Ninguno"/>
          <w:rFonts w:ascii="PT Serif" w:hAnsi="PT Serif"/>
          <w:sz w:val="24"/>
          <w:szCs w:val="24"/>
        </w:rPr>
        <w:t>.</w:t>
      </w:r>
    </w:p>
    <w:p w14:paraId="2531460C" w14:textId="77777777" w:rsidR="00600179" w:rsidRPr="00691E8E" w:rsidRDefault="00600179" w:rsidP="000F513C">
      <w:pPr>
        <w:pStyle w:val="Cuerpo"/>
        <w:numPr>
          <w:ilvl w:val="0"/>
          <w:numId w:val="39"/>
        </w:numPr>
        <w:spacing w:after="160" w:line="360" w:lineRule="auto"/>
        <w:ind w:left="714" w:hanging="357"/>
        <w:jc w:val="both"/>
        <w:rPr>
          <w:rFonts w:ascii="PT Serif" w:hAnsi="PT Serif"/>
          <w:b/>
          <w:bCs/>
          <w:sz w:val="24"/>
          <w:szCs w:val="24"/>
          <w:lang w:val="es-ES_tradnl"/>
        </w:rPr>
      </w:pPr>
      <w:r w:rsidRPr="00691E8E">
        <w:rPr>
          <w:rFonts w:ascii="PT Serif" w:hAnsi="PT Serif"/>
          <w:sz w:val="24"/>
          <w:szCs w:val="24"/>
          <w:lang w:val="es-ES_tradnl"/>
        </w:rPr>
        <w:t xml:space="preserve">Estudio de Impacto Ambiental Detallado (EIA-d): </w:t>
      </w:r>
      <w:r w:rsidRPr="00691E8E">
        <w:rPr>
          <w:rStyle w:val="Ninguno"/>
          <w:rFonts w:ascii="PT Serif" w:hAnsi="PT Serif"/>
          <w:sz w:val="24"/>
          <w:szCs w:val="24"/>
        </w:rPr>
        <w:t>En este documento se evalúan proyectos de inversión susceptibles de generar impactos ambientales negativos-significativos.</w:t>
      </w:r>
    </w:p>
    <w:p w14:paraId="09E82180" w14:textId="77777777" w:rsidR="00600179" w:rsidRDefault="00600179" w:rsidP="00600179">
      <w:pPr>
        <w:pStyle w:val="Cuerpo"/>
        <w:spacing w:after="160" w:line="360" w:lineRule="auto"/>
        <w:ind w:firstLine="720"/>
        <w:jc w:val="both"/>
        <w:rPr>
          <w:rFonts w:ascii="PT Serif" w:hAnsi="PT Serif"/>
          <w:sz w:val="24"/>
          <w:szCs w:val="24"/>
          <w:lang w:val="es-ES_tradnl"/>
        </w:rPr>
      </w:pPr>
      <w:r w:rsidRPr="0026547A">
        <w:rPr>
          <w:rFonts w:ascii="PT Serif" w:eastAsia="Arial" w:hAnsi="PT Serif" w:cs="Arial"/>
          <w:sz w:val="24"/>
          <w:szCs w:val="24"/>
          <w:lang w:val="es-ES_tradnl"/>
        </w:rPr>
        <w:t>Como se advierte, y reitera</w:t>
      </w:r>
      <w:r>
        <w:rPr>
          <w:rFonts w:ascii="PT Serif" w:eastAsia="Arial" w:hAnsi="PT Serif" w:cs="Arial"/>
          <w:sz w:val="24"/>
          <w:szCs w:val="24"/>
          <w:lang w:val="es-ES_tradnl"/>
        </w:rPr>
        <w:t>ndo</w:t>
      </w:r>
      <w:r w:rsidRPr="0026547A">
        <w:rPr>
          <w:rFonts w:ascii="PT Serif" w:eastAsia="Arial" w:hAnsi="PT Serif" w:cs="Arial"/>
          <w:sz w:val="24"/>
          <w:szCs w:val="24"/>
          <w:lang w:val="es-ES_tradnl"/>
        </w:rPr>
        <w:t xml:space="preserve"> </w:t>
      </w:r>
      <w:r>
        <w:rPr>
          <w:rFonts w:ascii="PT Serif" w:eastAsia="Arial" w:hAnsi="PT Serif" w:cs="Arial"/>
          <w:sz w:val="24"/>
          <w:szCs w:val="24"/>
          <w:lang w:val="es-ES_tradnl"/>
        </w:rPr>
        <w:t>nuestr</w:t>
      </w:r>
      <w:r w:rsidRPr="0026547A">
        <w:rPr>
          <w:rFonts w:ascii="PT Serif" w:eastAsia="Arial" w:hAnsi="PT Serif" w:cs="Arial"/>
          <w:sz w:val="24"/>
          <w:szCs w:val="24"/>
          <w:lang w:val="es-ES_tradnl"/>
        </w:rPr>
        <w:t>a postura expuesta en el ac</w:t>
      </w:r>
      <w:r w:rsidRPr="0026547A">
        <w:rPr>
          <w:rFonts w:ascii="PT Serif" w:hAnsi="PT Serif"/>
          <w:sz w:val="24"/>
          <w:szCs w:val="24"/>
          <w:lang w:val="es-ES_tradnl"/>
        </w:rPr>
        <w:t xml:space="preserve">ápite 2.3.D del presente trabajo, cobra protagonismo el principio de proporcionalidad en el marco de los distintos procedimientos de evaluación y del diseño de los instrumentos de gestión. </w:t>
      </w:r>
    </w:p>
    <w:p w14:paraId="6E5902BD" w14:textId="627DA9CE" w:rsidR="00600179" w:rsidRDefault="00600179" w:rsidP="00600179">
      <w:pPr>
        <w:pStyle w:val="Cuerpo"/>
        <w:spacing w:after="160" w:line="360" w:lineRule="auto"/>
        <w:ind w:firstLine="720"/>
        <w:jc w:val="both"/>
        <w:rPr>
          <w:rFonts w:ascii="PT Serif" w:eastAsia="Arial" w:hAnsi="PT Serif" w:cs="Arial"/>
          <w:sz w:val="24"/>
          <w:szCs w:val="24"/>
          <w:lang w:val="es-ES_tradnl"/>
        </w:rPr>
      </w:pPr>
      <w:r w:rsidRPr="0026547A">
        <w:rPr>
          <w:rFonts w:ascii="PT Serif" w:hAnsi="PT Serif"/>
          <w:sz w:val="24"/>
          <w:szCs w:val="24"/>
          <w:lang w:val="es-ES_tradnl"/>
        </w:rPr>
        <w:t xml:space="preserve">Esto se evidencia con mayor claridad en la legislación española que, como se hizo referencia, regula distintos procedimientos no sólo en el marco de la realización </w:t>
      </w:r>
      <w:r w:rsidRPr="0026547A">
        <w:rPr>
          <w:rFonts w:ascii="PT Serif" w:hAnsi="PT Serif"/>
          <w:sz w:val="24"/>
          <w:szCs w:val="24"/>
          <w:lang w:val="es-ES_tradnl"/>
        </w:rPr>
        <w:lastRenderedPageBreak/>
        <w:t>de proyectos, sino, como se verá más adelante, en la ejecución de planes, políticas públicas y programas.</w:t>
      </w:r>
      <w:r w:rsidRPr="00691E8E">
        <w:rPr>
          <w:rFonts w:ascii="PT Serif" w:hAnsi="PT Serif"/>
          <w:sz w:val="24"/>
          <w:szCs w:val="24"/>
          <w:lang w:val="es-ES_tradnl"/>
        </w:rPr>
        <w:t xml:space="preserve"> </w:t>
      </w:r>
    </w:p>
    <w:p w14:paraId="667C68E1" w14:textId="5A0E663F" w:rsidR="00600179" w:rsidRPr="00816EAB" w:rsidRDefault="00600179" w:rsidP="00816EAB">
      <w:pPr>
        <w:pStyle w:val="Cuerpo"/>
        <w:spacing w:after="160" w:line="360" w:lineRule="auto"/>
        <w:ind w:firstLine="720"/>
        <w:jc w:val="both"/>
        <w:rPr>
          <w:rFonts w:ascii="PT Serif" w:hAnsi="PT Serif"/>
          <w:sz w:val="24"/>
          <w:szCs w:val="24"/>
          <w:lang w:val="es-ES_tradnl"/>
        </w:rPr>
      </w:pPr>
      <w:r>
        <w:rPr>
          <w:rFonts w:ascii="PT Serif" w:eastAsia="Arial" w:hAnsi="PT Serif" w:cs="Arial"/>
          <w:sz w:val="24"/>
          <w:szCs w:val="24"/>
          <w:lang w:val="es-ES_tradnl"/>
        </w:rPr>
        <w:t>L</w:t>
      </w:r>
      <w:r w:rsidRPr="00691E8E">
        <w:rPr>
          <w:rFonts w:ascii="PT Serif" w:hAnsi="PT Serif"/>
          <w:sz w:val="24"/>
          <w:szCs w:val="24"/>
          <w:lang w:val="es-ES_tradnl"/>
        </w:rPr>
        <w:t xml:space="preserve">a siguiente tabla resume lo expuesto y compara los instrumentos de gestión que, recogidos están, en la regulación peruana </w:t>
      </w:r>
      <w:r>
        <w:rPr>
          <w:rFonts w:ascii="PT Serif" w:hAnsi="PT Serif"/>
          <w:sz w:val="24"/>
          <w:szCs w:val="24"/>
          <w:lang w:val="es-ES_tradnl"/>
        </w:rPr>
        <w:t>y</w:t>
      </w:r>
      <w:r w:rsidRPr="00691E8E">
        <w:rPr>
          <w:rFonts w:ascii="PT Serif" w:hAnsi="PT Serif"/>
          <w:sz w:val="24"/>
          <w:szCs w:val="24"/>
          <w:lang w:val="es-ES_tradnl"/>
        </w:rPr>
        <w:t xml:space="preserve"> en la española:</w:t>
      </w:r>
    </w:p>
    <w:p w14:paraId="523EF259" w14:textId="34A18A4E" w:rsidR="00691E8E" w:rsidRPr="006425C7" w:rsidRDefault="00691E8E" w:rsidP="00691E8E">
      <w:pPr>
        <w:spacing w:line="240" w:lineRule="auto"/>
        <w:jc w:val="both"/>
        <w:rPr>
          <w:rFonts w:ascii="PT Serif" w:hAnsi="PT Serif" w:cs="Times New Roman"/>
          <w:b/>
          <w:bCs/>
          <w:sz w:val="24"/>
          <w:szCs w:val="24"/>
          <w:lang w:val="es-ES"/>
        </w:rPr>
      </w:pPr>
      <w:r w:rsidRPr="006425C7">
        <w:rPr>
          <w:rFonts w:ascii="PT Serif" w:hAnsi="PT Serif" w:cs="Times New Roman"/>
          <w:b/>
          <w:bCs/>
          <w:sz w:val="24"/>
          <w:szCs w:val="24"/>
          <w:lang w:val="es-ES"/>
        </w:rPr>
        <w:t>Tabla</w:t>
      </w:r>
      <w:r>
        <w:rPr>
          <w:rFonts w:ascii="PT Serif" w:hAnsi="PT Serif" w:cs="Times New Roman"/>
          <w:b/>
          <w:bCs/>
          <w:sz w:val="24"/>
          <w:szCs w:val="24"/>
          <w:lang w:val="es-ES"/>
        </w:rPr>
        <w:t xml:space="preserve"> 3</w:t>
      </w:r>
    </w:p>
    <w:p w14:paraId="53E40F9B" w14:textId="77777777" w:rsidR="00691E8E" w:rsidRDefault="00691E8E" w:rsidP="00691E8E">
      <w:pPr>
        <w:spacing w:line="240" w:lineRule="auto"/>
        <w:jc w:val="both"/>
        <w:rPr>
          <w:rFonts w:ascii="PT Serif" w:hAnsi="PT Serif" w:cs="Times New Roman"/>
          <w:i/>
          <w:iCs/>
          <w:sz w:val="24"/>
          <w:szCs w:val="24"/>
          <w:lang w:val="es-ES"/>
        </w:rPr>
      </w:pPr>
      <w:r>
        <w:rPr>
          <w:rFonts w:ascii="PT Serif" w:hAnsi="PT Serif" w:cs="Times New Roman"/>
          <w:i/>
          <w:iCs/>
          <w:sz w:val="24"/>
          <w:szCs w:val="24"/>
          <w:lang w:val="es-ES"/>
        </w:rPr>
        <w:t xml:space="preserve">Plazos y características del procedimiento de aprobación de FTA por sector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701"/>
        <w:gridCol w:w="2710"/>
        <w:gridCol w:w="2391"/>
      </w:tblGrid>
      <w:tr w:rsidR="00691E8E" w:rsidRPr="00600179" w14:paraId="54BB0FFA" w14:textId="77777777" w:rsidTr="00816EAB">
        <w:trPr>
          <w:trHeight w:val="1602"/>
        </w:trPr>
        <w:tc>
          <w:tcPr>
            <w:tcW w:w="2268" w:type="dxa"/>
            <w:tcBorders>
              <w:top w:val="single" w:sz="4" w:space="0" w:color="auto"/>
              <w:bottom w:val="single" w:sz="4" w:space="0" w:color="auto"/>
            </w:tcBorders>
            <w:shd w:val="clear" w:color="auto" w:fill="153D63" w:themeFill="text2" w:themeFillTint="E6"/>
          </w:tcPr>
          <w:p w14:paraId="67C09D09" w14:textId="77777777" w:rsidR="00DE3280" w:rsidRDefault="00600179"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b/>
                <w:bCs/>
                <w:color w:val="FFFFFF" w:themeColor="background1"/>
                <w:sz w:val="16"/>
                <w:szCs w:val="16"/>
                <w:lang w:val="es-ES_tradnl"/>
              </w:rPr>
            </w:pPr>
            <w:r>
              <w:rPr>
                <w:rFonts w:ascii="PT Serif" w:hAnsi="PT Serif"/>
                <w:b/>
                <w:bCs/>
                <w:color w:val="FFFFFF" w:themeColor="background1"/>
                <w:sz w:val="16"/>
                <w:szCs w:val="16"/>
                <w:lang w:val="es-ES_tradnl"/>
              </w:rPr>
              <w:t xml:space="preserve">Proyectos sometidos al SEIA (Perú) </w:t>
            </w:r>
          </w:p>
          <w:p w14:paraId="65F87EF6" w14:textId="19CCD7C0" w:rsidR="00600179" w:rsidRPr="00600179" w:rsidRDefault="00600179"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b/>
                <w:bCs/>
                <w:color w:val="FFFFFF" w:themeColor="background1"/>
                <w:sz w:val="16"/>
                <w:szCs w:val="16"/>
                <w:lang w:val="es-ES_tradnl"/>
              </w:rPr>
            </w:pPr>
            <w:r>
              <w:rPr>
                <w:rFonts w:ascii="PT Serif" w:hAnsi="PT Serif"/>
                <w:b/>
                <w:bCs/>
                <w:color w:val="FFFFFF" w:themeColor="background1"/>
                <w:sz w:val="16"/>
                <w:szCs w:val="16"/>
                <w:lang w:val="es-ES_tradnl"/>
              </w:rPr>
              <w:t>Proyectos sometidos al procedimiento de evaluación de impacto ambiental (España)</w:t>
            </w:r>
          </w:p>
        </w:tc>
        <w:tc>
          <w:tcPr>
            <w:tcW w:w="1701" w:type="dxa"/>
            <w:tcBorders>
              <w:top w:val="single" w:sz="4" w:space="0" w:color="auto"/>
              <w:bottom w:val="single" w:sz="4" w:space="0" w:color="auto"/>
            </w:tcBorders>
            <w:shd w:val="clear" w:color="auto" w:fill="153D63" w:themeFill="text2" w:themeFillTint="E6"/>
          </w:tcPr>
          <w:p w14:paraId="092B8108" w14:textId="1A36AA4F" w:rsidR="00691E8E"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b/>
                <w:bCs/>
                <w:color w:val="FFFFFF" w:themeColor="background1"/>
                <w:sz w:val="16"/>
                <w:szCs w:val="16"/>
                <w:lang w:val="es-ES_tradnl"/>
              </w:rPr>
            </w:pPr>
            <w:r w:rsidRPr="00600179">
              <w:rPr>
                <w:rFonts w:ascii="PT Serif" w:hAnsi="PT Serif"/>
                <w:b/>
                <w:bCs/>
                <w:color w:val="FFFFFF" w:themeColor="background1"/>
                <w:sz w:val="16"/>
                <w:szCs w:val="16"/>
                <w:lang w:val="es-ES_tradnl"/>
              </w:rPr>
              <w:t>Magnitud del impacto ambiental</w:t>
            </w:r>
          </w:p>
        </w:tc>
        <w:tc>
          <w:tcPr>
            <w:tcW w:w="2710" w:type="dxa"/>
            <w:tcBorders>
              <w:top w:val="single" w:sz="4" w:space="0" w:color="auto"/>
              <w:bottom w:val="single" w:sz="4" w:space="0" w:color="auto"/>
            </w:tcBorders>
            <w:shd w:val="clear" w:color="auto" w:fill="153D63" w:themeFill="text2" w:themeFillTint="E6"/>
          </w:tcPr>
          <w:p w14:paraId="6501C554" w14:textId="2EDD11B0" w:rsidR="00691E8E"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b/>
                <w:bCs/>
                <w:color w:val="FFFFFF" w:themeColor="background1"/>
                <w:sz w:val="16"/>
                <w:szCs w:val="16"/>
                <w:lang w:val="es-ES_tradnl"/>
              </w:rPr>
            </w:pPr>
            <w:r w:rsidRPr="00600179">
              <w:rPr>
                <w:rFonts w:ascii="PT Serif" w:hAnsi="PT Serif"/>
                <w:b/>
                <w:bCs/>
                <w:color w:val="FFFFFF" w:themeColor="background1"/>
                <w:sz w:val="16"/>
                <w:szCs w:val="16"/>
                <w:lang w:val="es-ES_tradnl"/>
              </w:rPr>
              <w:t>Legislación Peruana</w:t>
            </w:r>
          </w:p>
        </w:tc>
        <w:tc>
          <w:tcPr>
            <w:tcW w:w="0" w:type="auto"/>
            <w:tcBorders>
              <w:top w:val="single" w:sz="4" w:space="0" w:color="auto"/>
              <w:bottom w:val="single" w:sz="4" w:space="0" w:color="auto"/>
            </w:tcBorders>
            <w:shd w:val="clear" w:color="auto" w:fill="153D63" w:themeFill="text2" w:themeFillTint="E6"/>
          </w:tcPr>
          <w:p w14:paraId="0FFC14EA" w14:textId="20F8281F" w:rsidR="00691E8E"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b/>
                <w:bCs/>
                <w:color w:val="FFFFFF" w:themeColor="background1"/>
                <w:sz w:val="16"/>
                <w:szCs w:val="16"/>
                <w:lang w:val="es-ES_tradnl"/>
              </w:rPr>
            </w:pPr>
            <w:r w:rsidRPr="00600179">
              <w:rPr>
                <w:rFonts w:ascii="PT Serif" w:hAnsi="PT Serif"/>
                <w:b/>
                <w:bCs/>
                <w:color w:val="FFFFFF" w:themeColor="background1"/>
                <w:sz w:val="16"/>
                <w:szCs w:val="16"/>
                <w:lang w:val="es-ES_tradnl"/>
              </w:rPr>
              <w:t xml:space="preserve">Legislación Española </w:t>
            </w:r>
          </w:p>
        </w:tc>
      </w:tr>
      <w:tr w:rsidR="00691E8E" w:rsidRPr="00600179" w14:paraId="30F80272" w14:textId="77777777" w:rsidTr="005550EC">
        <w:tc>
          <w:tcPr>
            <w:tcW w:w="2268" w:type="dxa"/>
            <w:tcBorders>
              <w:top w:val="single" w:sz="4" w:space="0" w:color="auto"/>
              <w:bottom w:val="single" w:sz="4" w:space="0" w:color="auto"/>
            </w:tcBorders>
          </w:tcPr>
          <w:p w14:paraId="2760C1CA" w14:textId="7EAC5817" w:rsidR="00691E8E"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r w:rsidRPr="00600179">
              <w:rPr>
                <w:rFonts w:ascii="PT Serif" w:hAnsi="PT Serif"/>
                <w:sz w:val="16"/>
                <w:szCs w:val="16"/>
                <w:lang w:val="es-ES_tradnl"/>
              </w:rPr>
              <w:t>No</w:t>
            </w:r>
          </w:p>
        </w:tc>
        <w:tc>
          <w:tcPr>
            <w:tcW w:w="1701" w:type="dxa"/>
            <w:tcBorders>
              <w:top w:val="single" w:sz="4" w:space="0" w:color="auto"/>
              <w:bottom w:val="single" w:sz="4" w:space="0" w:color="auto"/>
            </w:tcBorders>
          </w:tcPr>
          <w:p w14:paraId="45F71F4D" w14:textId="3D8FA7D5" w:rsidR="00691E8E"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r w:rsidRPr="00600179">
              <w:rPr>
                <w:rFonts w:ascii="PT Serif" w:hAnsi="PT Serif"/>
                <w:sz w:val="16"/>
                <w:szCs w:val="16"/>
                <w:lang w:val="es-ES_tradnl"/>
              </w:rPr>
              <w:t xml:space="preserve">Intrascendente </w:t>
            </w:r>
          </w:p>
        </w:tc>
        <w:tc>
          <w:tcPr>
            <w:tcW w:w="2710" w:type="dxa"/>
            <w:tcBorders>
              <w:top w:val="single" w:sz="4" w:space="0" w:color="auto"/>
              <w:bottom w:val="single" w:sz="4" w:space="0" w:color="auto"/>
            </w:tcBorders>
          </w:tcPr>
          <w:p w14:paraId="34789A4D" w14:textId="30B78EB7" w:rsidR="00691E8E"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r w:rsidRPr="00600179">
              <w:rPr>
                <w:rFonts w:ascii="PT Serif" w:hAnsi="PT Serif"/>
                <w:sz w:val="16"/>
                <w:szCs w:val="16"/>
                <w:lang w:val="es-ES_tradnl"/>
              </w:rPr>
              <w:t>Fichas Técnicas Ambientales (FTA)</w:t>
            </w:r>
          </w:p>
        </w:tc>
        <w:tc>
          <w:tcPr>
            <w:tcW w:w="0" w:type="auto"/>
            <w:tcBorders>
              <w:top w:val="single" w:sz="4" w:space="0" w:color="auto"/>
              <w:bottom w:val="single" w:sz="4" w:space="0" w:color="auto"/>
            </w:tcBorders>
          </w:tcPr>
          <w:p w14:paraId="11C440D6" w14:textId="45008D41" w:rsidR="00DE3280"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r w:rsidRPr="00600179">
              <w:rPr>
                <w:rFonts w:ascii="PT Serif" w:hAnsi="PT Serif"/>
                <w:sz w:val="16"/>
                <w:szCs w:val="16"/>
                <w:lang w:val="es-ES_tradnl"/>
              </w:rPr>
              <w:t xml:space="preserve">Declaraciones Responsables o Comunicaciones Previas </w:t>
            </w:r>
          </w:p>
        </w:tc>
      </w:tr>
      <w:tr w:rsidR="00DE3280" w:rsidRPr="00600179" w14:paraId="24191E2F" w14:textId="77777777" w:rsidTr="005550EC">
        <w:tc>
          <w:tcPr>
            <w:tcW w:w="2268" w:type="dxa"/>
            <w:vMerge w:val="restart"/>
            <w:tcBorders>
              <w:top w:val="single" w:sz="4" w:space="0" w:color="auto"/>
              <w:bottom w:val="single" w:sz="4" w:space="0" w:color="auto"/>
            </w:tcBorders>
          </w:tcPr>
          <w:p w14:paraId="1AB88EAD" w14:textId="77777777" w:rsidR="00DE3280"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p>
          <w:p w14:paraId="0362C1AA" w14:textId="77777777" w:rsidR="00DE3280"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p>
          <w:p w14:paraId="14784982" w14:textId="3B6243D2" w:rsidR="00DE3280" w:rsidRPr="00600179" w:rsidRDefault="00DE3280" w:rsidP="005550EC">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r w:rsidRPr="00600179">
              <w:rPr>
                <w:rFonts w:ascii="PT Serif" w:hAnsi="PT Serif"/>
                <w:sz w:val="16"/>
                <w:szCs w:val="16"/>
                <w:lang w:val="es-ES_tradnl"/>
              </w:rPr>
              <w:t>Sí</w:t>
            </w:r>
          </w:p>
          <w:p w14:paraId="3582ABCD" w14:textId="3B13D86E" w:rsidR="00DE3280" w:rsidRPr="00600179" w:rsidRDefault="00DE3280" w:rsidP="00DE3280">
            <w:pPr>
              <w:rPr>
                <w:sz w:val="16"/>
                <w:szCs w:val="16"/>
                <w:lang w:val="es-ES_tradnl" w:eastAsia="es-MX"/>
              </w:rPr>
            </w:pPr>
          </w:p>
        </w:tc>
        <w:tc>
          <w:tcPr>
            <w:tcW w:w="1701" w:type="dxa"/>
            <w:tcBorders>
              <w:top w:val="single" w:sz="4" w:space="0" w:color="auto"/>
              <w:bottom w:val="single" w:sz="4" w:space="0" w:color="auto"/>
            </w:tcBorders>
          </w:tcPr>
          <w:p w14:paraId="7105AFE3" w14:textId="297410BA" w:rsidR="00DE3280"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r w:rsidRPr="00600179">
              <w:rPr>
                <w:rFonts w:ascii="PT Serif" w:hAnsi="PT Serif"/>
                <w:sz w:val="16"/>
                <w:szCs w:val="16"/>
                <w:lang w:val="es-ES_tradnl"/>
              </w:rPr>
              <w:t>Leve</w:t>
            </w:r>
          </w:p>
        </w:tc>
        <w:tc>
          <w:tcPr>
            <w:tcW w:w="2710" w:type="dxa"/>
            <w:tcBorders>
              <w:top w:val="single" w:sz="4" w:space="0" w:color="auto"/>
              <w:bottom w:val="single" w:sz="4" w:space="0" w:color="auto"/>
            </w:tcBorders>
          </w:tcPr>
          <w:p w14:paraId="02397E32" w14:textId="1A9EEF57" w:rsidR="00DE3280"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r w:rsidRPr="00600179">
              <w:rPr>
                <w:rFonts w:ascii="PT Serif" w:hAnsi="PT Serif"/>
                <w:sz w:val="16"/>
                <w:szCs w:val="16"/>
                <w:lang w:val="es-ES_tradnl"/>
              </w:rPr>
              <w:t xml:space="preserve">Declaración del Impacto Ambiental </w:t>
            </w:r>
          </w:p>
        </w:tc>
        <w:tc>
          <w:tcPr>
            <w:tcW w:w="0" w:type="auto"/>
            <w:tcBorders>
              <w:top w:val="single" w:sz="4" w:space="0" w:color="auto"/>
              <w:bottom w:val="single" w:sz="4" w:space="0" w:color="auto"/>
            </w:tcBorders>
          </w:tcPr>
          <w:p w14:paraId="72AAF8D6" w14:textId="77777777" w:rsidR="00DE3280"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p>
        </w:tc>
      </w:tr>
      <w:tr w:rsidR="00DE3280" w:rsidRPr="00600179" w14:paraId="3D7BE8A5" w14:textId="77777777" w:rsidTr="005550EC">
        <w:tc>
          <w:tcPr>
            <w:tcW w:w="2268" w:type="dxa"/>
            <w:vMerge/>
            <w:tcBorders>
              <w:top w:val="single" w:sz="4" w:space="0" w:color="auto"/>
            </w:tcBorders>
          </w:tcPr>
          <w:p w14:paraId="72A7C5D1" w14:textId="77777777" w:rsidR="00DE3280"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p>
        </w:tc>
        <w:tc>
          <w:tcPr>
            <w:tcW w:w="1701" w:type="dxa"/>
            <w:tcBorders>
              <w:top w:val="single" w:sz="4" w:space="0" w:color="auto"/>
              <w:bottom w:val="single" w:sz="4" w:space="0" w:color="auto"/>
            </w:tcBorders>
          </w:tcPr>
          <w:p w14:paraId="295CCD7A" w14:textId="79231A9E" w:rsidR="00DE3280"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r w:rsidRPr="00600179">
              <w:rPr>
                <w:rFonts w:ascii="PT Serif" w:hAnsi="PT Serif"/>
                <w:sz w:val="16"/>
                <w:szCs w:val="16"/>
                <w:lang w:val="es-ES_tradnl"/>
              </w:rPr>
              <w:t>Moderado</w:t>
            </w:r>
          </w:p>
        </w:tc>
        <w:tc>
          <w:tcPr>
            <w:tcW w:w="2710" w:type="dxa"/>
            <w:tcBorders>
              <w:top w:val="single" w:sz="4" w:space="0" w:color="auto"/>
              <w:bottom w:val="single" w:sz="4" w:space="0" w:color="auto"/>
            </w:tcBorders>
          </w:tcPr>
          <w:p w14:paraId="68438008" w14:textId="0530F927" w:rsidR="00DE3280"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r w:rsidRPr="00600179">
              <w:rPr>
                <w:rFonts w:ascii="PT Serif" w:hAnsi="PT Serif"/>
                <w:sz w:val="16"/>
                <w:szCs w:val="16"/>
                <w:lang w:val="es-ES_tradnl"/>
              </w:rPr>
              <w:t>Estudio de Impacto Ambiental Semi-Detallado</w:t>
            </w:r>
          </w:p>
        </w:tc>
        <w:tc>
          <w:tcPr>
            <w:tcW w:w="0" w:type="auto"/>
            <w:tcBorders>
              <w:top w:val="single" w:sz="4" w:space="0" w:color="auto"/>
              <w:bottom w:val="single" w:sz="4" w:space="0" w:color="auto"/>
            </w:tcBorders>
          </w:tcPr>
          <w:p w14:paraId="0093B463" w14:textId="4AE917AB" w:rsidR="00DE3280"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r w:rsidRPr="00600179">
              <w:rPr>
                <w:rFonts w:ascii="PT Serif" w:hAnsi="PT Serif"/>
                <w:sz w:val="16"/>
                <w:szCs w:val="16"/>
                <w:lang w:val="es-ES_tradnl"/>
              </w:rPr>
              <w:t>Documento Ambiental</w:t>
            </w:r>
          </w:p>
        </w:tc>
      </w:tr>
      <w:tr w:rsidR="00DE3280" w:rsidRPr="00600179" w14:paraId="3E4EF7A1" w14:textId="77777777" w:rsidTr="005550EC">
        <w:trPr>
          <w:trHeight w:val="731"/>
        </w:trPr>
        <w:tc>
          <w:tcPr>
            <w:tcW w:w="2268" w:type="dxa"/>
            <w:vMerge/>
            <w:tcBorders>
              <w:bottom w:val="single" w:sz="4" w:space="0" w:color="auto"/>
            </w:tcBorders>
          </w:tcPr>
          <w:p w14:paraId="5598E200" w14:textId="77777777" w:rsidR="00DE3280"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p>
        </w:tc>
        <w:tc>
          <w:tcPr>
            <w:tcW w:w="1701" w:type="dxa"/>
            <w:tcBorders>
              <w:top w:val="single" w:sz="4" w:space="0" w:color="auto"/>
              <w:bottom w:val="single" w:sz="4" w:space="0" w:color="auto"/>
            </w:tcBorders>
          </w:tcPr>
          <w:p w14:paraId="6522FA0E" w14:textId="122B5C96" w:rsidR="005550EC" w:rsidRPr="00600179" w:rsidRDefault="00DE3280" w:rsidP="005550EC">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r w:rsidRPr="00600179">
              <w:rPr>
                <w:rFonts w:ascii="PT Serif" w:hAnsi="PT Serif"/>
                <w:sz w:val="16"/>
                <w:szCs w:val="16"/>
                <w:lang w:val="es-ES_tradnl"/>
              </w:rPr>
              <w:t>Significativo</w:t>
            </w:r>
          </w:p>
        </w:tc>
        <w:tc>
          <w:tcPr>
            <w:tcW w:w="2710" w:type="dxa"/>
            <w:tcBorders>
              <w:top w:val="single" w:sz="4" w:space="0" w:color="auto"/>
              <w:bottom w:val="single" w:sz="4" w:space="0" w:color="auto"/>
            </w:tcBorders>
          </w:tcPr>
          <w:p w14:paraId="09DFE60C" w14:textId="220A4659" w:rsidR="00DE3280"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r w:rsidRPr="00600179">
              <w:rPr>
                <w:rFonts w:ascii="PT Serif" w:hAnsi="PT Serif"/>
                <w:sz w:val="16"/>
                <w:szCs w:val="16"/>
                <w:lang w:val="es-ES_tradnl"/>
              </w:rPr>
              <w:t>Estudio de Impacto Ambiental Detallado</w:t>
            </w:r>
          </w:p>
        </w:tc>
        <w:tc>
          <w:tcPr>
            <w:tcW w:w="0" w:type="auto"/>
            <w:tcBorders>
              <w:top w:val="single" w:sz="4" w:space="0" w:color="auto"/>
              <w:bottom w:val="single" w:sz="4" w:space="0" w:color="auto"/>
            </w:tcBorders>
          </w:tcPr>
          <w:p w14:paraId="6D89109B" w14:textId="7445F5B5" w:rsidR="00DE3280" w:rsidRPr="00600179" w:rsidRDefault="00DE3280" w:rsidP="00DE328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PT Serif" w:hAnsi="PT Serif"/>
                <w:sz w:val="16"/>
                <w:szCs w:val="16"/>
                <w:lang w:val="es-ES_tradnl"/>
              </w:rPr>
            </w:pPr>
            <w:r w:rsidRPr="00600179">
              <w:rPr>
                <w:rFonts w:ascii="PT Serif" w:hAnsi="PT Serif"/>
                <w:sz w:val="16"/>
                <w:szCs w:val="16"/>
                <w:lang w:val="es-ES_tradnl"/>
              </w:rPr>
              <w:t>Estudio de Impacto Ambiental</w:t>
            </w:r>
          </w:p>
        </w:tc>
      </w:tr>
    </w:tbl>
    <w:p w14:paraId="45367502" w14:textId="5533B2E1" w:rsidR="005550EC" w:rsidRDefault="00DE3280" w:rsidP="00DE3280">
      <w:pPr>
        <w:spacing w:line="240" w:lineRule="auto"/>
        <w:jc w:val="both"/>
        <w:rPr>
          <w:rFonts w:ascii="PT Serif" w:hAnsi="PT Serif" w:cs="Times New Roman"/>
          <w:lang w:val="es-ES"/>
        </w:rPr>
      </w:pPr>
      <w:r w:rsidRPr="00207297">
        <w:rPr>
          <w:rFonts w:ascii="PT Serif" w:hAnsi="PT Serif" w:cs="Times New Roman"/>
          <w:i/>
          <w:iCs/>
          <w:lang w:val="es-ES"/>
        </w:rPr>
        <w:t>Nota.</w:t>
      </w:r>
      <w:r>
        <w:rPr>
          <w:rFonts w:ascii="PT Serif" w:hAnsi="PT Serif" w:cs="Times New Roman"/>
          <w:i/>
          <w:iCs/>
          <w:lang w:val="es-ES"/>
        </w:rPr>
        <w:t xml:space="preserve"> </w:t>
      </w:r>
      <w:r w:rsidRPr="006425C7">
        <w:rPr>
          <w:rFonts w:ascii="PT Serif" w:hAnsi="PT Serif" w:cs="Times New Roman"/>
          <w:lang w:val="es-ES"/>
        </w:rPr>
        <w:t>E</w:t>
      </w:r>
      <w:r>
        <w:rPr>
          <w:rFonts w:ascii="PT Serif" w:hAnsi="PT Serif" w:cs="Times New Roman"/>
          <w:lang w:val="es-ES"/>
        </w:rPr>
        <w:t xml:space="preserve">laboración propia. </w:t>
      </w:r>
    </w:p>
    <w:p w14:paraId="29968CBB" w14:textId="77777777" w:rsidR="005550EC" w:rsidRPr="005550EC" w:rsidRDefault="005550EC" w:rsidP="00DE3280">
      <w:pPr>
        <w:spacing w:line="240" w:lineRule="auto"/>
        <w:jc w:val="both"/>
        <w:rPr>
          <w:rFonts w:ascii="PT Serif" w:hAnsi="PT Serif" w:cs="Times New Roman"/>
          <w:sz w:val="2"/>
          <w:szCs w:val="2"/>
          <w:lang w:val="es-ES"/>
        </w:rPr>
      </w:pPr>
    </w:p>
    <w:p w14:paraId="6CA8F460" w14:textId="2C0E9C70" w:rsidR="00D508E0" w:rsidRPr="00255BD9" w:rsidRDefault="00255BD9" w:rsidP="00255BD9">
      <w:pPr>
        <w:pStyle w:val="Cuerpo"/>
        <w:numPr>
          <w:ilvl w:val="1"/>
          <w:numId w:val="2"/>
        </w:numPr>
        <w:spacing w:after="160" w:line="360" w:lineRule="auto"/>
        <w:ind w:left="714" w:hanging="357"/>
        <w:jc w:val="both"/>
        <w:rPr>
          <w:rFonts w:ascii="PT Serif" w:eastAsia="Arial" w:hAnsi="PT Serif" w:cs="Arial"/>
          <w:sz w:val="24"/>
          <w:u w:val="single"/>
          <w:lang w:val="es-ES_tradnl"/>
        </w:rPr>
      </w:pPr>
      <w:r>
        <w:rPr>
          <w:rFonts w:ascii="PT Serif" w:eastAsia="Arial" w:hAnsi="PT Serif" w:cs="Arial"/>
          <w:sz w:val="24"/>
          <w:szCs w:val="24"/>
          <w:lang w:val="es-ES_tradnl"/>
        </w:rPr>
        <w:t xml:space="preserve">Elementos susceptibles de evaluación </w:t>
      </w:r>
    </w:p>
    <w:p w14:paraId="6F496F26" w14:textId="77777777" w:rsidR="00816EAB" w:rsidRDefault="00D508E0" w:rsidP="00255BD9">
      <w:pPr>
        <w:pStyle w:val="Cuerpo"/>
        <w:spacing w:after="160" w:line="360" w:lineRule="auto"/>
        <w:ind w:firstLine="720"/>
        <w:jc w:val="both"/>
        <w:rPr>
          <w:rFonts w:ascii="PT Serif" w:hAnsi="PT Serif"/>
          <w:sz w:val="24"/>
          <w:szCs w:val="24"/>
          <w:lang w:val="es-ES_tradnl"/>
        </w:rPr>
      </w:pPr>
      <w:r w:rsidRPr="00255BD9">
        <w:rPr>
          <w:rFonts w:ascii="PT Serif" w:eastAsia="Arial" w:hAnsi="PT Serif" w:cs="Arial"/>
          <w:sz w:val="24"/>
          <w:szCs w:val="24"/>
          <w:lang w:val="es-ES_tradnl"/>
        </w:rPr>
        <w:t>Como se ha reiterado, los instrumentos de gesti</w:t>
      </w:r>
      <w:r w:rsidRPr="00255BD9">
        <w:rPr>
          <w:rFonts w:ascii="PT Serif" w:hAnsi="PT Serif"/>
          <w:sz w:val="24"/>
          <w:szCs w:val="24"/>
          <w:lang w:val="es-ES_tradnl"/>
        </w:rPr>
        <w:t xml:space="preserve">ón ambiental son de carácter preventivo y, cada uno de ellos, responde a la magnitud de los riesgos que un determinado proyecto es susceptible de generar. </w:t>
      </w:r>
    </w:p>
    <w:p w14:paraId="723C4453" w14:textId="7399119C" w:rsidR="004667F5" w:rsidRPr="00816EAB" w:rsidRDefault="00D508E0" w:rsidP="000F513C">
      <w:pPr>
        <w:pStyle w:val="Cuerpo"/>
        <w:spacing w:after="160" w:line="360" w:lineRule="auto"/>
        <w:ind w:firstLine="720"/>
        <w:jc w:val="both"/>
        <w:rPr>
          <w:rFonts w:ascii="PT Serif" w:hAnsi="PT Serif"/>
          <w:sz w:val="24"/>
          <w:szCs w:val="24"/>
          <w:lang w:val="es-ES_tradnl"/>
        </w:rPr>
      </w:pPr>
      <w:r w:rsidRPr="00255BD9">
        <w:rPr>
          <w:rFonts w:ascii="PT Serif" w:hAnsi="PT Serif"/>
          <w:sz w:val="24"/>
          <w:szCs w:val="24"/>
          <w:lang w:val="es-ES_tradnl"/>
        </w:rPr>
        <w:t>Por ejemplo, conforme la regulación peruana, un Estudio de Impacto Ambiental Detallado (EIA-d) será, como su nombre lo indica, más minucioso que una Declaración de Impacto Ambiental (DIA). Sin embargo, independientemente de la nacionalidad legislativa, existen elementos en común que los diversos instrumentos de gestión han tomado en consideración. Entre otros, destacamos los siguientes:</w:t>
      </w:r>
    </w:p>
    <w:p w14:paraId="08BBF3D4" w14:textId="2CA287B0" w:rsidR="00255BD9" w:rsidRPr="00816EAB" w:rsidRDefault="00255BD9" w:rsidP="00255BD9">
      <w:pPr>
        <w:spacing w:line="240" w:lineRule="auto"/>
        <w:jc w:val="both"/>
        <w:rPr>
          <w:rFonts w:ascii="PT Serif" w:hAnsi="PT Serif" w:cs="Times New Roman"/>
          <w:b/>
          <w:bCs/>
          <w:lang w:val="es-ES"/>
        </w:rPr>
      </w:pPr>
      <w:r w:rsidRPr="00816EAB">
        <w:rPr>
          <w:rFonts w:ascii="PT Serif" w:hAnsi="PT Serif" w:cs="Times New Roman"/>
          <w:b/>
          <w:bCs/>
          <w:lang w:val="es-ES"/>
        </w:rPr>
        <w:lastRenderedPageBreak/>
        <w:t>Tabla 4</w:t>
      </w:r>
    </w:p>
    <w:p w14:paraId="1476CAAD" w14:textId="37B560BB" w:rsidR="00255BD9" w:rsidRPr="00816EAB" w:rsidRDefault="00255BD9" w:rsidP="00255BD9">
      <w:pPr>
        <w:pStyle w:val="Cuerpo"/>
        <w:spacing w:after="160" w:line="360" w:lineRule="auto"/>
        <w:jc w:val="both"/>
        <w:rPr>
          <w:rFonts w:ascii="PT Serif" w:hAnsi="PT Serif" w:cs="Times New Roman"/>
          <w:i/>
          <w:iCs/>
          <w:lang w:val="es-ES"/>
        </w:rPr>
      </w:pPr>
      <w:r w:rsidRPr="00816EAB">
        <w:rPr>
          <w:rFonts w:ascii="PT Serif" w:hAnsi="PT Serif" w:cs="Times New Roman"/>
          <w:i/>
          <w:iCs/>
          <w:lang w:val="es-ES"/>
        </w:rPr>
        <w:t xml:space="preserve">Elementos en común de los instrumentos de Gestión Ambiental para proyectos </w:t>
      </w:r>
    </w:p>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844"/>
        <w:gridCol w:w="7226"/>
      </w:tblGrid>
      <w:tr w:rsidR="00255BD9" w:rsidRPr="00816EAB" w14:paraId="1BD19FD5" w14:textId="77777777" w:rsidTr="00255BD9">
        <w:trPr>
          <w:trHeight w:val="295"/>
          <w:tblHeader/>
        </w:trPr>
        <w:tc>
          <w:tcPr>
            <w:tcW w:w="0" w:type="auto"/>
            <w:tcBorders>
              <w:top w:val="single" w:sz="4" w:space="0" w:color="auto"/>
              <w:left w:val="nil"/>
              <w:bottom w:val="single" w:sz="4" w:space="0" w:color="auto"/>
              <w:right w:val="nil"/>
            </w:tcBorders>
            <w:shd w:val="clear" w:color="auto" w:fill="153D63" w:themeFill="text2" w:themeFillTint="E6"/>
            <w:tcMar>
              <w:top w:w="80" w:type="dxa"/>
              <w:left w:w="80" w:type="dxa"/>
              <w:bottom w:w="80" w:type="dxa"/>
              <w:right w:w="80" w:type="dxa"/>
            </w:tcMar>
          </w:tcPr>
          <w:p w14:paraId="6BDDAA89" w14:textId="77777777" w:rsidR="00255BD9" w:rsidRPr="00816EAB" w:rsidRDefault="00255BD9" w:rsidP="00255BD9">
            <w:pPr>
              <w:pStyle w:val="Estilodetabla1"/>
              <w:rPr>
                <w:rFonts w:ascii="PT Serif" w:hAnsi="PT Serif"/>
                <w:color w:val="FFFFFF" w:themeColor="background1"/>
                <w:sz w:val="16"/>
                <w:szCs w:val="16"/>
                <w:lang w:val="es-ES_tradnl"/>
              </w:rPr>
            </w:pPr>
            <w:r w:rsidRPr="00816EAB">
              <w:rPr>
                <w:rFonts w:ascii="PT Serif" w:hAnsi="PT Serif"/>
                <w:color w:val="FFFFFF" w:themeColor="background1"/>
                <w:sz w:val="16"/>
                <w:szCs w:val="16"/>
                <w:lang w:val="es-ES_tradnl"/>
              </w:rPr>
              <w:t xml:space="preserve">Elemento </w:t>
            </w:r>
          </w:p>
        </w:tc>
        <w:tc>
          <w:tcPr>
            <w:tcW w:w="0" w:type="auto"/>
            <w:tcBorders>
              <w:top w:val="single" w:sz="4" w:space="0" w:color="auto"/>
              <w:left w:val="nil"/>
              <w:bottom w:val="single" w:sz="4" w:space="0" w:color="auto"/>
              <w:right w:val="nil"/>
            </w:tcBorders>
            <w:shd w:val="clear" w:color="auto" w:fill="153D63" w:themeFill="text2" w:themeFillTint="E6"/>
            <w:tcMar>
              <w:top w:w="80" w:type="dxa"/>
              <w:left w:w="80" w:type="dxa"/>
              <w:bottom w:w="80" w:type="dxa"/>
              <w:right w:w="80" w:type="dxa"/>
            </w:tcMar>
          </w:tcPr>
          <w:p w14:paraId="31E43BA9" w14:textId="77777777" w:rsidR="00255BD9" w:rsidRPr="00816EAB" w:rsidRDefault="00255BD9" w:rsidP="00255BD9">
            <w:pPr>
              <w:pStyle w:val="Estilodetabla1"/>
              <w:rPr>
                <w:rFonts w:ascii="PT Serif" w:hAnsi="PT Serif"/>
                <w:color w:val="FFFFFF" w:themeColor="background1"/>
                <w:sz w:val="16"/>
                <w:szCs w:val="16"/>
                <w:lang w:val="es-ES_tradnl"/>
              </w:rPr>
            </w:pPr>
            <w:r w:rsidRPr="00816EAB">
              <w:rPr>
                <w:rFonts w:ascii="PT Serif" w:hAnsi="PT Serif"/>
                <w:color w:val="FFFFFF" w:themeColor="background1"/>
                <w:sz w:val="16"/>
                <w:szCs w:val="16"/>
                <w:lang w:val="es-ES_tradnl"/>
              </w:rPr>
              <w:t>Descripción</w:t>
            </w:r>
          </w:p>
        </w:tc>
      </w:tr>
      <w:tr w:rsidR="00255BD9" w:rsidRPr="00816EAB" w14:paraId="57173281" w14:textId="77777777" w:rsidTr="00816EAB">
        <w:tblPrEx>
          <w:shd w:val="clear" w:color="auto" w:fill="auto"/>
        </w:tblPrEx>
        <w:trPr>
          <w:trHeight w:val="609"/>
        </w:trPr>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53ED7543" w14:textId="77777777" w:rsidR="00255BD9" w:rsidRPr="00816EAB" w:rsidRDefault="00255BD9" w:rsidP="00255BD9">
            <w:pPr>
              <w:pStyle w:val="Estilodetabla2"/>
              <w:rPr>
                <w:rFonts w:ascii="PT Serif" w:hAnsi="PT Serif"/>
                <w:sz w:val="16"/>
                <w:szCs w:val="16"/>
                <w:lang w:val="es-ES_tradnl"/>
              </w:rPr>
            </w:pPr>
            <w:r w:rsidRPr="00816EAB">
              <w:rPr>
                <w:rFonts w:ascii="PT Serif" w:hAnsi="PT Serif"/>
                <w:sz w:val="16"/>
                <w:szCs w:val="16"/>
                <w:lang w:val="es-ES_tradnl"/>
              </w:rPr>
              <w:t>Descripción del proyecto</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57B85EBC" w14:textId="77777777" w:rsidR="00255BD9" w:rsidRPr="00816EAB" w:rsidRDefault="00255BD9" w:rsidP="00DF04E2">
            <w:pPr>
              <w:pStyle w:val="Estilodetabla2"/>
              <w:jc w:val="both"/>
              <w:rPr>
                <w:rFonts w:ascii="PT Serif" w:hAnsi="PT Serif"/>
                <w:sz w:val="16"/>
                <w:szCs w:val="16"/>
                <w:lang w:val="es-ES_tradnl"/>
              </w:rPr>
            </w:pPr>
            <w:r w:rsidRPr="00816EAB">
              <w:rPr>
                <w:rFonts w:ascii="PT Serif" w:hAnsi="PT Serif"/>
                <w:sz w:val="16"/>
                <w:szCs w:val="16"/>
                <w:lang w:val="es-ES_tradnl"/>
              </w:rPr>
              <w:t>Se señala la ubicación, el diseño, las dimensiones, los objetivos. Asimismo, la descripción secuencial de las diferentes etapas y el tiempo de vida útil.</w:t>
            </w:r>
          </w:p>
        </w:tc>
      </w:tr>
      <w:tr w:rsidR="00255BD9" w:rsidRPr="00816EAB" w14:paraId="414C1185" w14:textId="77777777" w:rsidTr="00816EAB">
        <w:tblPrEx>
          <w:shd w:val="clear" w:color="auto" w:fill="auto"/>
        </w:tblPrEx>
        <w:trPr>
          <w:trHeight w:val="545"/>
        </w:trPr>
        <w:tc>
          <w:tcPr>
            <w:tcW w:w="0" w:type="auto"/>
            <w:tcBorders>
              <w:top w:val="nil"/>
              <w:left w:val="nil"/>
              <w:bottom w:val="nil"/>
              <w:right w:val="nil"/>
            </w:tcBorders>
            <w:shd w:val="clear" w:color="auto" w:fill="auto"/>
            <w:tcMar>
              <w:top w:w="80" w:type="dxa"/>
              <w:left w:w="80" w:type="dxa"/>
              <w:bottom w:w="80" w:type="dxa"/>
              <w:right w:w="80" w:type="dxa"/>
            </w:tcMar>
          </w:tcPr>
          <w:p w14:paraId="2FF96165" w14:textId="77777777" w:rsidR="00255BD9" w:rsidRPr="00816EAB" w:rsidRDefault="00255BD9" w:rsidP="00255BD9">
            <w:pPr>
              <w:pStyle w:val="Estilodetabla2"/>
              <w:rPr>
                <w:rFonts w:ascii="PT Serif" w:hAnsi="PT Serif"/>
                <w:sz w:val="16"/>
                <w:szCs w:val="16"/>
                <w:lang w:val="es-ES_tradnl"/>
              </w:rPr>
            </w:pPr>
            <w:r w:rsidRPr="00816EAB">
              <w:rPr>
                <w:rFonts w:ascii="PT Serif" w:hAnsi="PT Serif"/>
                <w:sz w:val="16"/>
                <w:szCs w:val="16"/>
                <w:lang w:val="es-ES_tradnl"/>
              </w:rPr>
              <w:t>Evaluación de alternativas</w:t>
            </w:r>
          </w:p>
        </w:tc>
        <w:tc>
          <w:tcPr>
            <w:tcW w:w="0" w:type="auto"/>
            <w:tcBorders>
              <w:top w:val="nil"/>
              <w:left w:val="nil"/>
              <w:bottom w:val="nil"/>
              <w:right w:val="nil"/>
            </w:tcBorders>
            <w:shd w:val="clear" w:color="auto" w:fill="auto"/>
            <w:tcMar>
              <w:top w:w="80" w:type="dxa"/>
              <w:left w:w="80" w:type="dxa"/>
              <w:bottom w:w="80" w:type="dxa"/>
              <w:right w:w="80" w:type="dxa"/>
            </w:tcMar>
          </w:tcPr>
          <w:p w14:paraId="0D1A3410" w14:textId="77777777" w:rsidR="00255BD9" w:rsidRPr="00816EAB" w:rsidRDefault="00255BD9" w:rsidP="00DF04E2">
            <w:pPr>
              <w:pStyle w:val="Estilodetabla2"/>
              <w:jc w:val="both"/>
              <w:rPr>
                <w:rFonts w:ascii="PT Serif" w:hAnsi="PT Serif"/>
                <w:sz w:val="16"/>
                <w:szCs w:val="16"/>
                <w:lang w:val="es-ES_tradnl"/>
              </w:rPr>
            </w:pPr>
            <w:r w:rsidRPr="00816EAB">
              <w:rPr>
                <w:rFonts w:ascii="PT Serif" w:hAnsi="PT Serif"/>
                <w:sz w:val="16"/>
                <w:szCs w:val="16"/>
                <w:lang w:val="es-ES_tradnl"/>
              </w:rPr>
              <w:t xml:space="preserve">Se describe las diversas alternativas y la selección de la más eficiente. Su análisis deberá enmarcarse desde el punto de vista social, económico y ambiental.  </w:t>
            </w:r>
          </w:p>
        </w:tc>
      </w:tr>
      <w:tr w:rsidR="00255BD9" w:rsidRPr="00816EAB" w14:paraId="310594CB" w14:textId="77777777" w:rsidTr="00816EAB">
        <w:tblPrEx>
          <w:shd w:val="clear" w:color="auto" w:fill="auto"/>
        </w:tblPrEx>
        <w:trPr>
          <w:trHeight w:val="555"/>
        </w:trPr>
        <w:tc>
          <w:tcPr>
            <w:tcW w:w="0" w:type="auto"/>
            <w:tcBorders>
              <w:top w:val="nil"/>
              <w:left w:val="nil"/>
              <w:bottom w:val="nil"/>
              <w:right w:val="nil"/>
            </w:tcBorders>
            <w:shd w:val="clear" w:color="auto" w:fill="auto"/>
            <w:tcMar>
              <w:top w:w="80" w:type="dxa"/>
              <w:left w:w="80" w:type="dxa"/>
              <w:bottom w:w="80" w:type="dxa"/>
              <w:right w:w="80" w:type="dxa"/>
            </w:tcMar>
          </w:tcPr>
          <w:p w14:paraId="1E48EEA4" w14:textId="77777777" w:rsidR="00255BD9" w:rsidRPr="00816EAB" w:rsidRDefault="00255BD9" w:rsidP="00255BD9">
            <w:pPr>
              <w:pStyle w:val="Estilodetabla2"/>
              <w:rPr>
                <w:rFonts w:ascii="PT Serif" w:hAnsi="PT Serif"/>
                <w:sz w:val="16"/>
                <w:szCs w:val="16"/>
                <w:lang w:val="es-ES_tradnl"/>
              </w:rPr>
            </w:pPr>
            <w:r w:rsidRPr="00816EAB">
              <w:rPr>
                <w:rFonts w:ascii="PT Serif" w:hAnsi="PT Serif"/>
                <w:sz w:val="16"/>
                <w:szCs w:val="16"/>
                <w:lang w:val="es-ES_tradnl"/>
              </w:rPr>
              <w:t>Caracterización de los impactos ambientales</w:t>
            </w:r>
          </w:p>
        </w:tc>
        <w:tc>
          <w:tcPr>
            <w:tcW w:w="0" w:type="auto"/>
            <w:tcBorders>
              <w:top w:val="nil"/>
              <w:left w:val="nil"/>
              <w:bottom w:val="nil"/>
              <w:right w:val="nil"/>
            </w:tcBorders>
            <w:shd w:val="clear" w:color="auto" w:fill="auto"/>
            <w:tcMar>
              <w:top w:w="80" w:type="dxa"/>
              <w:left w:w="80" w:type="dxa"/>
              <w:bottom w:w="80" w:type="dxa"/>
              <w:right w:w="80" w:type="dxa"/>
            </w:tcMar>
          </w:tcPr>
          <w:p w14:paraId="6EF7BC74" w14:textId="77777777" w:rsidR="00255BD9" w:rsidRPr="00816EAB" w:rsidRDefault="00255BD9" w:rsidP="00DF04E2">
            <w:pPr>
              <w:pStyle w:val="Estilodetabla2"/>
              <w:jc w:val="both"/>
              <w:rPr>
                <w:rFonts w:ascii="PT Serif" w:hAnsi="PT Serif"/>
                <w:sz w:val="16"/>
                <w:szCs w:val="16"/>
                <w:lang w:val="es-ES_tradnl"/>
              </w:rPr>
            </w:pPr>
            <w:r w:rsidRPr="00816EAB">
              <w:rPr>
                <w:rFonts w:ascii="PT Serif" w:hAnsi="PT Serif"/>
                <w:sz w:val="16"/>
                <w:szCs w:val="16"/>
                <w:lang w:val="es-ES_tradnl"/>
              </w:rPr>
              <w:t>Se identifica y caracteriza los impactos ambientales significativos durante su vida útil. Su evaluación debe ser realizada mediante el uso de métodos cuantitativos.</w:t>
            </w:r>
          </w:p>
        </w:tc>
      </w:tr>
      <w:tr w:rsidR="00255BD9" w:rsidRPr="00816EAB" w14:paraId="295F8E2D" w14:textId="77777777" w:rsidTr="00816EAB">
        <w:tblPrEx>
          <w:shd w:val="clear" w:color="auto" w:fill="auto"/>
        </w:tblPrEx>
        <w:trPr>
          <w:trHeight w:val="848"/>
        </w:trPr>
        <w:tc>
          <w:tcPr>
            <w:tcW w:w="0" w:type="auto"/>
            <w:tcBorders>
              <w:top w:val="nil"/>
              <w:left w:val="nil"/>
              <w:bottom w:val="nil"/>
              <w:right w:val="nil"/>
            </w:tcBorders>
            <w:shd w:val="clear" w:color="auto" w:fill="auto"/>
            <w:tcMar>
              <w:top w:w="80" w:type="dxa"/>
              <w:left w:w="80" w:type="dxa"/>
              <w:bottom w:w="80" w:type="dxa"/>
              <w:right w:w="80" w:type="dxa"/>
            </w:tcMar>
          </w:tcPr>
          <w:p w14:paraId="3E2A03BE" w14:textId="77777777" w:rsidR="00255BD9" w:rsidRPr="00816EAB" w:rsidRDefault="00255BD9" w:rsidP="00255BD9">
            <w:pPr>
              <w:pStyle w:val="Estilodetabla2"/>
              <w:rPr>
                <w:rFonts w:ascii="PT Serif" w:hAnsi="PT Serif"/>
                <w:sz w:val="16"/>
                <w:szCs w:val="16"/>
                <w:lang w:val="es-ES_tradnl"/>
              </w:rPr>
            </w:pPr>
            <w:r w:rsidRPr="00816EAB">
              <w:rPr>
                <w:rFonts w:ascii="PT Serif" w:hAnsi="PT Serif"/>
                <w:sz w:val="16"/>
                <w:szCs w:val="16"/>
                <w:lang w:val="es-ES_tradnl"/>
              </w:rPr>
              <w:t>Medidas de prevención</w:t>
            </w:r>
          </w:p>
        </w:tc>
        <w:tc>
          <w:tcPr>
            <w:tcW w:w="0" w:type="auto"/>
            <w:tcBorders>
              <w:top w:val="nil"/>
              <w:left w:val="nil"/>
              <w:bottom w:val="nil"/>
              <w:right w:val="nil"/>
            </w:tcBorders>
            <w:shd w:val="clear" w:color="auto" w:fill="auto"/>
            <w:tcMar>
              <w:top w:w="80" w:type="dxa"/>
              <w:left w:w="80" w:type="dxa"/>
              <w:bottom w:w="80" w:type="dxa"/>
              <w:right w:w="80" w:type="dxa"/>
            </w:tcMar>
          </w:tcPr>
          <w:p w14:paraId="6CDE5B40" w14:textId="77777777" w:rsidR="00255BD9" w:rsidRPr="00816EAB" w:rsidRDefault="00255BD9" w:rsidP="00DF04E2">
            <w:pPr>
              <w:pStyle w:val="Estilodetabla2"/>
              <w:jc w:val="both"/>
              <w:rPr>
                <w:rFonts w:ascii="PT Serif" w:hAnsi="PT Serif"/>
                <w:sz w:val="16"/>
                <w:szCs w:val="16"/>
                <w:lang w:val="es-ES_tradnl"/>
              </w:rPr>
            </w:pPr>
            <w:r w:rsidRPr="00816EAB">
              <w:rPr>
                <w:rFonts w:ascii="PT Serif" w:hAnsi="PT Serif"/>
                <w:sz w:val="16"/>
                <w:szCs w:val="16"/>
                <w:lang w:val="es-ES_tradnl"/>
              </w:rPr>
              <w:t xml:space="preserve">Se incluyen todas las acciones que el titular o promotor adoptará a fin de prevenir, mitigar y/o corregir los impactos identificados. Las referidas medidas podrán enfocarse en el manejo de, por ejemplo, los niveles de presión sonora, la generación de efluentes, el movimiento de los sueños, etc. </w:t>
            </w:r>
          </w:p>
        </w:tc>
      </w:tr>
      <w:tr w:rsidR="00255BD9" w:rsidRPr="00816EAB" w14:paraId="4263040F" w14:textId="77777777" w:rsidTr="00816EAB">
        <w:tblPrEx>
          <w:shd w:val="clear" w:color="auto" w:fill="auto"/>
        </w:tblPrEx>
        <w:trPr>
          <w:trHeight w:val="962"/>
        </w:trPr>
        <w:tc>
          <w:tcPr>
            <w:tcW w:w="0" w:type="auto"/>
            <w:tcBorders>
              <w:top w:val="nil"/>
              <w:left w:val="nil"/>
              <w:bottom w:val="nil"/>
              <w:right w:val="nil"/>
            </w:tcBorders>
            <w:shd w:val="clear" w:color="auto" w:fill="auto"/>
            <w:tcMar>
              <w:top w:w="80" w:type="dxa"/>
              <w:left w:w="80" w:type="dxa"/>
              <w:bottom w:w="80" w:type="dxa"/>
              <w:right w:w="80" w:type="dxa"/>
            </w:tcMar>
          </w:tcPr>
          <w:p w14:paraId="51DE2BCA" w14:textId="77777777" w:rsidR="00255BD9" w:rsidRPr="00816EAB" w:rsidRDefault="00255BD9" w:rsidP="00255BD9">
            <w:pPr>
              <w:pStyle w:val="Estilodetabla2"/>
              <w:rPr>
                <w:rFonts w:ascii="PT Serif" w:hAnsi="PT Serif"/>
                <w:sz w:val="16"/>
                <w:szCs w:val="16"/>
                <w:lang w:val="es-ES_tradnl"/>
              </w:rPr>
            </w:pPr>
            <w:r w:rsidRPr="00816EAB">
              <w:rPr>
                <w:rFonts w:ascii="PT Serif" w:hAnsi="PT Serif"/>
                <w:sz w:val="16"/>
                <w:szCs w:val="16"/>
                <w:lang w:val="es-ES_tradnl"/>
              </w:rPr>
              <w:t>Programas de vigilancia y seguimiento</w:t>
            </w:r>
          </w:p>
        </w:tc>
        <w:tc>
          <w:tcPr>
            <w:tcW w:w="0" w:type="auto"/>
            <w:tcBorders>
              <w:top w:val="nil"/>
              <w:left w:val="nil"/>
              <w:bottom w:val="nil"/>
              <w:right w:val="nil"/>
            </w:tcBorders>
            <w:shd w:val="clear" w:color="auto" w:fill="auto"/>
            <w:tcMar>
              <w:top w:w="80" w:type="dxa"/>
              <w:left w:w="80" w:type="dxa"/>
              <w:bottom w:w="80" w:type="dxa"/>
              <w:right w:w="80" w:type="dxa"/>
            </w:tcMar>
          </w:tcPr>
          <w:p w14:paraId="5342BD3F" w14:textId="77777777" w:rsidR="00255BD9" w:rsidRPr="00816EAB" w:rsidRDefault="00255BD9" w:rsidP="00DF04E2">
            <w:pPr>
              <w:pStyle w:val="Estilodetabla2"/>
              <w:jc w:val="both"/>
              <w:rPr>
                <w:rFonts w:ascii="PT Serif" w:hAnsi="PT Serif"/>
                <w:sz w:val="16"/>
                <w:szCs w:val="16"/>
                <w:lang w:val="es-ES_tradnl"/>
              </w:rPr>
            </w:pPr>
            <w:r w:rsidRPr="00816EAB">
              <w:rPr>
                <w:rFonts w:ascii="PT Serif" w:hAnsi="PT Serif"/>
                <w:sz w:val="16"/>
                <w:szCs w:val="16"/>
                <w:lang w:val="es-ES_tradnl"/>
              </w:rPr>
              <w:t>Su diseño está orientado a verificar la eficacia y el cumplimiento de las medidas de manejo y prevención. Se incluyen los mecanismos de implementación del sistema de vigilancia y la asignación de responsabilidades. Asimismo, se incluye un plan de monitoreo ambiental y se definen indicadores de desempeño.</w:t>
            </w:r>
          </w:p>
        </w:tc>
      </w:tr>
      <w:tr w:rsidR="00255BD9" w:rsidRPr="00816EAB" w14:paraId="59CF9A82" w14:textId="77777777" w:rsidTr="00255BD9">
        <w:tblPrEx>
          <w:shd w:val="clear" w:color="auto" w:fill="auto"/>
        </w:tblPrEx>
        <w:trPr>
          <w:trHeight w:val="1001"/>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6B9F9C0C" w14:textId="77777777" w:rsidR="00255BD9" w:rsidRPr="00816EAB" w:rsidRDefault="00255BD9" w:rsidP="00255BD9">
            <w:pPr>
              <w:pStyle w:val="Estilodetabla2"/>
              <w:rPr>
                <w:rFonts w:ascii="PT Serif" w:hAnsi="PT Serif"/>
                <w:sz w:val="16"/>
                <w:szCs w:val="16"/>
                <w:lang w:val="es-ES_tradnl"/>
              </w:rPr>
            </w:pPr>
            <w:r w:rsidRPr="00816EAB">
              <w:rPr>
                <w:rFonts w:ascii="PT Serif" w:hAnsi="PT Serif"/>
                <w:sz w:val="16"/>
                <w:szCs w:val="16"/>
                <w:lang w:val="es-ES_tradnl"/>
              </w:rPr>
              <w:t>Resumen Técnico-Ejecutivo</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65326813" w14:textId="77777777" w:rsidR="00255BD9" w:rsidRPr="00816EAB" w:rsidRDefault="00255BD9" w:rsidP="00DF04E2">
            <w:pPr>
              <w:pStyle w:val="Estilodetabla2"/>
              <w:jc w:val="both"/>
              <w:rPr>
                <w:rFonts w:ascii="PT Serif" w:hAnsi="PT Serif"/>
                <w:sz w:val="16"/>
                <w:szCs w:val="16"/>
                <w:lang w:val="es-ES_tradnl"/>
              </w:rPr>
            </w:pPr>
            <w:r w:rsidRPr="00816EAB">
              <w:rPr>
                <w:rFonts w:ascii="PT Serif" w:hAnsi="PT Serif"/>
                <w:sz w:val="16"/>
                <w:szCs w:val="16"/>
                <w:lang w:val="es-ES_tradnl"/>
              </w:rPr>
              <w:t xml:space="preserve">Se trata de un resumen de toda la información contenida en el estudio. Su redacción debe ser clara y sencilla. Se hace referencia a sus principales elementos, de tal manera que permita ofrecer una visión amplia, íntegra y sólida del proyecto que está siendo materia de estudio. </w:t>
            </w:r>
          </w:p>
        </w:tc>
      </w:tr>
    </w:tbl>
    <w:p w14:paraId="23BFFCC7" w14:textId="352C82F6" w:rsidR="004667F5" w:rsidRDefault="00DF04E2" w:rsidP="00DF04E2">
      <w:pPr>
        <w:spacing w:line="240" w:lineRule="auto"/>
        <w:jc w:val="both"/>
        <w:rPr>
          <w:rFonts w:ascii="PT Serif" w:hAnsi="PT Serif" w:cs="Times New Roman"/>
          <w:lang w:val="es-ES"/>
        </w:rPr>
      </w:pPr>
      <w:r w:rsidRPr="00207297">
        <w:rPr>
          <w:rFonts w:ascii="PT Serif" w:hAnsi="PT Serif" w:cs="Times New Roman"/>
          <w:i/>
          <w:iCs/>
          <w:lang w:val="es-ES"/>
        </w:rPr>
        <w:t>Nota.</w:t>
      </w:r>
      <w:r>
        <w:rPr>
          <w:rFonts w:ascii="PT Serif" w:hAnsi="PT Serif" w:cs="Times New Roman"/>
          <w:i/>
          <w:iCs/>
          <w:lang w:val="es-ES"/>
        </w:rPr>
        <w:t xml:space="preserve"> </w:t>
      </w:r>
      <w:r w:rsidRPr="006425C7">
        <w:rPr>
          <w:rFonts w:ascii="PT Serif" w:hAnsi="PT Serif" w:cs="Times New Roman"/>
          <w:lang w:val="es-ES"/>
        </w:rPr>
        <w:t>E</w:t>
      </w:r>
      <w:r>
        <w:rPr>
          <w:rFonts w:ascii="PT Serif" w:hAnsi="PT Serif" w:cs="Times New Roman"/>
          <w:lang w:val="es-ES"/>
        </w:rPr>
        <w:t>laboración propia.</w:t>
      </w:r>
    </w:p>
    <w:p w14:paraId="2F380060" w14:textId="35C14654" w:rsidR="00816EAB" w:rsidRPr="00816EAB" w:rsidRDefault="00DF04E2" w:rsidP="00816EAB">
      <w:pPr>
        <w:pStyle w:val="Cuerpo"/>
        <w:numPr>
          <w:ilvl w:val="1"/>
          <w:numId w:val="2"/>
        </w:numPr>
        <w:spacing w:after="160" w:line="360" w:lineRule="auto"/>
        <w:jc w:val="both"/>
        <w:rPr>
          <w:rFonts w:ascii="PT Serif" w:eastAsia="Arial" w:hAnsi="PT Serif" w:cs="Arial"/>
          <w:sz w:val="24"/>
          <w:u w:val="single"/>
          <w:lang w:val="es-ES_tradnl"/>
        </w:rPr>
      </w:pPr>
      <w:r>
        <w:rPr>
          <w:rFonts w:ascii="PT Serif" w:eastAsia="Arial" w:hAnsi="PT Serif" w:cs="Arial"/>
          <w:sz w:val="24"/>
          <w:szCs w:val="24"/>
          <w:lang w:val="es-ES_tradnl"/>
        </w:rPr>
        <w:t xml:space="preserve">Supuestos de modificación del Instrumento de Gestión Ambiental </w:t>
      </w:r>
    </w:p>
    <w:p w14:paraId="6D4332C1" w14:textId="77777777" w:rsidR="00816EAB" w:rsidRDefault="00816EAB" w:rsidP="00816EAB">
      <w:pPr>
        <w:pStyle w:val="Cuerpo"/>
        <w:spacing w:after="160" w:line="360" w:lineRule="auto"/>
        <w:ind w:firstLine="720"/>
        <w:jc w:val="both"/>
        <w:rPr>
          <w:rFonts w:ascii="PT Serif" w:hAnsi="PT Serif"/>
          <w:sz w:val="24"/>
          <w:szCs w:val="24"/>
          <w:lang w:val="es-ES_tradnl"/>
        </w:rPr>
      </w:pPr>
      <w:r w:rsidRPr="001C7CC9">
        <w:rPr>
          <w:rFonts w:ascii="PT Serif" w:eastAsia="Arial" w:hAnsi="PT Serif" w:cs="Arial"/>
          <w:sz w:val="24"/>
          <w:szCs w:val="24"/>
          <w:lang w:val="es-ES_tradnl"/>
        </w:rPr>
        <w:t>Finalmente, consideramos importante resaltar que, a diferencia de la Ley peruana, la espa</w:t>
      </w:r>
      <w:r w:rsidRPr="001C7CC9">
        <w:rPr>
          <w:rFonts w:ascii="PT Serif" w:hAnsi="PT Serif"/>
          <w:sz w:val="24"/>
          <w:szCs w:val="24"/>
          <w:lang w:val="es-ES_tradnl"/>
        </w:rPr>
        <w:t>ñola no prevé disposiciones destinadas a la actualización, cada cierto periodo tiempo, del instrumento de gestión ambiental.</w:t>
      </w:r>
      <w:r w:rsidRPr="00DF04E2">
        <w:rPr>
          <w:rFonts w:ascii="PT Serif" w:hAnsi="PT Serif"/>
          <w:sz w:val="24"/>
          <w:szCs w:val="24"/>
          <w:lang w:val="es-ES_tradnl"/>
        </w:rPr>
        <w:t xml:space="preserve"> </w:t>
      </w:r>
    </w:p>
    <w:p w14:paraId="45FF0DA0" w14:textId="77777777" w:rsidR="00816EAB" w:rsidRPr="00DF04E2" w:rsidRDefault="00816EAB" w:rsidP="00816EAB">
      <w:pPr>
        <w:pStyle w:val="Cuerpo"/>
        <w:spacing w:after="160" w:line="360" w:lineRule="auto"/>
        <w:ind w:firstLine="720"/>
        <w:jc w:val="both"/>
        <w:rPr>
          <w:rFonts w:ascii="PT Serif" w:eastAsia="Arial" w:hAnsi="PT Serif" w:cs="Arial"/>
          <w:sz w:val="24"/>
          <w:szCs w:val="24"/>
          <w:lang w:val="es-ES_tradnl"/>
        </w:rPr>
      </w:pPr>
      <w:r w:rsidRPr="00DF04E2">
        <w:rPr>
          <w:rFonts w:ascii="PT Serif" w:hAnsi="PT Serif"/>
          <w:sz w:val="24"/>
          <w:szCs w:val="24"/>
          <w:lang w:val="es-ES_tradnl"/>
        </w:rPr>
        <w:t xml:space="preserve">En su defecto, determina las causales que ameritan la modificación de las condiciones dispuestas en la </w:t>
      </w:r>
      <w:r w:rsidRPr="005550EC">
        <w:rPr>
          <w:rStyle w:val="Ninguno"/>
          <w:rFonts w:ascii="PT Serif" w:hAnsi="PT Serif"/>
          <w:sz w:val="24"/>
          <w:szCs w:val="24"/>
        </w:rPr>
        <w:t>Declaración de Impacto Ambiental</w:t>
      </w:r>
      <w:r w:rsidRPr="00DF04E2">
        <w:rPr>
          <w:rStyle w:val="Ninguno"/>
          <w:rFonts w:ascii="PT Serif" w:eastAsia="Arial" w:hAnsi="PT Serif" w:cs="Arial"/>
          <w:i/>
          <w:iCs/>
          <w:sz w:val="24"/>
          <w:szCs w:val="24"/>
          <w:vertAlign w:val="superscript"/>
        </w:rPr>
        <w:footnoteReference w:id="71"/>
      </w:r>
      <w:r w:rsidRPr="00DF04E2">
        <w:rPr>
          <w:rFonts w:ascii="PT Serif" w:hAnsi="PT Serif"/>
          <w:sz w:val="24"/>
          <w:szCs w:val="24"/>
          <w:lang w:val="es-ES_tradnl"/>
        </w:rPr>
        <w:t xml:space="preserve">. </w:t>
      </w:r>
      <w:r w:rsidRPr="00DF04E2">
        <w:rPr>
          <w:rFonts w:ascii="PT Serif" w:hAnsi="PT Serif"/>
          <w:sz w:val="24"/>
          <w:szCs w:val="24"/>
          <w:lang w:val="es-ES_tradnl"/>
        </w:rPr>
        <w:lastRenderedPageBreak/>
        <w:t>Fundamentalmente, hacen referencia a: (i) la entrada en vigencia de una nueva norma que incida sustancialmente en el cumplimiento de las condiciones inicialmente dispuestas; (</w:t>
      </w:r>
      <w:proofErr w:type="spellStart"/>
      <w:r w:rsidRPr="00DF04E2">
        <w:rPr>
          <w:rFonts w:ascii="PT Serif" w:hAnsi="PT Serif"/>
          <w:sz w:val="24"/>
          <w:szCs w:val="24"/>
          <w:lang w:val="es-ES_tradnl"/>
        </w:rPr>
        <w:t>ii</w:t>
      </w:r>
      <w:proofErr w:type="spellEnd"/>
      <w:r w:rsidRPr="00DF04E2">
        <w:rPr>
          <w:rFonts w:ascii="PT Serif" w:hAnsi="PT Serif"/>
          <w:sz w:val="24"/>
          <w:szCs w:val="24"/>
          <w:lang w:val="es-ES_tradnl"/>
        </w:rPr>
        <w:t>) la imposibilidad, ineficacia o inutilidad de las condiciones establecidas en la Declaración de Impacto Ambiental como consecuencia de la utilización de nuevas y mejores técnicas disponibles; o (</w:t>
      </w:r>
      <w:proofErr w:type="spellStart"/>
      <w:r w:rsidRPr="00DF04E2">
        <w:rPr>
          <w:rFonts w:ascii="PT Serif" w:hAnsi="PT Serif"/>
          <w:sz w:val="24"/>
          <w:szCs w:val="24"/>
          <w:lang w:val="es-ES_tradnl"/>
        </w:rPr>
        <w:t>iii</w:t>
      </w:r>
      <w:proofErr w:type="spellEnd"/>
      <w:r w:rsidRPr="00DF04E2">
        <w:rPr>
          <w:rFonts w:ascii="PT Serif" w:hAnsi="PT Serif"/>
          <w:sz w:val="24"/>
          <w:szCs w:val="24"/>
          <w:lang w:val="es-ES_tradnl"/>
        </w:rPr>
        <w:t>) la deficiencia, insuficiencia o el carácter innecesario de las medidas preventivas, correctoras o compensatorias contempladas en la aludida Declaración</w:t>
      </w:r>
      <w:r w:rsidRPr="00DF04E2">
        <w:rPr>
          <w:rStyle w:val="Ninguno"/>
          <w:rFonts w:ascii="PT Serif" w:eastAsia="Arial" w:hAnsi="PT Serif" w:cs="Arial"/>
          <w:sz w:val="24"/>
          <w:szCs w:val="24"/>
          <w:vertAlign w:val="superscript"/>
        </w:rPr>
        <w:footnoteReference w:id="72"/>
      </w:r>
      <w:r w:rsidRPr="00DF04E2">
        <w:rPr>
          <w:rFonts w:ascii="PT Serif" w:hAnsi="PT Serif"/>
          <w:sz w:val="24"/>
          <w:szCs w:val="24"/>
          <w:lang w:val="es-ES_tradnl"/>
        </w:rPr>
        <w:t>. Este procedimiento podrá ser iniciado o bien a solicitud de parte, o de oficio.</w:t>
      </w:r>
    </w:p>
    <w:p w14:paraId="64BA822C" w14:textId="77777777" w:rsidR="00816EAB" w:rsidRDefault="00816EAB" w:rsidP="00816EAB">
      <w:pPr>
        <w:pStyle w:val="Cuerpo"/>
        <w:spacing w:after="160" w:line="360" w:lineRule="auto"/>
        <w:ind w:firstLine="720"/>
        <w:jc w:val="both"/>
        <w:rPr>
          <w:rFonts w:ascii="PT Serif" w:hAnsi="PT Serif"/>
          <w:sz w:val="24"/>
          <w:szCs w:val="24"/>
          <w:lang w:val="es-ES_tradnl"/>
        </w:rPr>
      </w:pPr>
      <w:r>
        <w:rPr>
          <w:rFonts w:ascii="PT Serif" w:eastAsia="Arial" w:hAnsi="PT Serif" w:cs="Arial"/>
          <w:sz w:val="24"/>
          <w:szCs w:val="24"/>
          <w:lang w:val="es-ES_tradnl"/>
        </w:rPr>
        <w:t>Al respecto, cabe acotar</w:t>
      </w:r>
      <w:r w:rsidRPr="00DF04E2">
        <w:rPr>
          <w:rFonts w:ascii="PT Serif" w:eastAsia="Arial" w:hAnsi="PT Serif" w:cs="Arial"/>
          <w:sz w:val="24"/>
          <w:szCs w:val="24"/>
          <w:lang w:val="es-ES_tradnl"/>
        </w:rPr>
        <w:t xml:space="preserve"> dos cuestiones: Por un lado, advertimos que la citada disposici</w:t>
      </w:r>
      <w:r w:rsidRPr="00DF04E2">
        <w:rPr>
          <w:rFonts w:ascii="PT Serif" w:hAnsi="PT Serif"/>
          <w:sz w:val="24"/>
          <w:szCs w:val="24"/>
          <w:lang w:val="es-ES_tradnl"/>
        </w:rPr>
        <w:t xml:space="preserve">ón acarrea una serie de conceptos indeterminados que la Ley no ha conseguido delimitar. Conceptos como “incidencia sustancial”, “medidas insuficientes, “medidas innecesarias”, son ejemplos de lo antedicho. Por otro lado, </w:t>
      </w:r>
      <w:r>
        <w:rPr>
          <w:rFonts w:ascii="PT Serif" w:hAnsi="PT Serif"/>
          <w:sz w:val="24"/>
          <w:szCs w:val="24"/>
          <w:lang w:val="es-ES_tradnl"/>
        </w:rPr>
        <w:t xml:space="preserve">debe quedar claro que </w:t>
      </w:r>
      <w:r w:rsidRPr="00DF04E2">
        <w:rPr>
          <w:rFonts w:ascii="PT Serif" w:hAnsi="PT Serif"/>
          <w:sz w:val="24"/>
          <w:szCs w:val="24"/>
          <w:lang w:val="es-ES_tradnl"/>
        </w:rPr>
        <w:t xml:space="preserve">los supuestos que </w:t>
      </w:r>
      <w:r>
        <w:rPr>
          <w:rFonts w:ascii="PT Serif" w:hAnsi="PT Serif"/>
          <w:sz w:val="24"/>
          <w:szCs w:val="24"/>
          <w:lang w:val="es-ES_tradnl"/>
        </w:rPr>
        <w:t>son materia de</w:t>
      </w:r>
      <w:r w:rsidRPr="00DF04E2">
        <w:rPr>
          <w:rFonts w:ascii="PT Serif" w:hAnsi="PT Serif"/>
          <w:sz w:val="24"/>
          <w:szCs w:val="24"/>
          <w:lang w:val="es-ES_tradnl"/>
        </w:rPr>
        <w:t xml:space="preserve"> modificación de la Declaración de Impacto Ambiental no tienen similitud </w:t>
      </w:r>
      <w:r>
        <w:rPr>
          <w:rFonts w:ascii="PT Serif" w:hAnsi="PT Serif"/>
          <w:sz w:val="24"/>
          <w:szCs w:val="24"/>
          <w:lang w:val="es-ES_tradnl"/>
        </w:rPr>
        <w:t>con</w:t>
      </w:r>
      <w:r w:rsidRPr="00DF04E2">
        <w:rPr>
          <w:rFonts w:ascii="PT Serif" w:hAnsi="PT Serif"/>
          <w:sz w:val="24"/>
          <w:szCs w:val="24"/>
          <w:lang w:val="es-ES_tradnl"/>
        </w:rPr>
        <w:t xml:space="preserve"> </w:t>
      </w:r>
      <w:r>
        <w:rPr>
          <w:rFonts w:ascii="PT Serif" w:hAnsi="PT Serif"/>
          <w:sz w:val="24"/>
          <w:szCs w:val="24"/>
          <w:lang w:val="es-ES_tradnl"/>
        </w:rPr>
        <w:t>un procedimiento de</w:t>
      </w:r>
      <w:r w:rsidRPr="00DF04E2">
        <w:rPr>
          <w:rFonts w:ascii="PT Serif" w:hAnsi="PT Serif"/>
          <w:sz w:val="24"/>
          <w:szCs w:val="24"/>
          <w:lang w:val="es-ES_tradnl"/>
        </w:rPr>
        <w:t xml:space="preserve"> correcci</w:t>
      </w:r>
      <w:r>
        <w:rPr>
          <w:rFonts w:ascii="PT Serif" w:hAnsi="PT Serif"/>
          <w:sz w:val="24"/>
          <w:szCs w:val="24"/>
          <w:lang w:val="es-ES_tradnl"/>
        </w:rPr>
        <w:t>o</w:t>
      </w:r>
      <w:r w:rsidRPr="00DF04E2">
        <w:rPr>
          <w:rFonts w:ascii="PT Serif" w:hAnsi="PT Serif"/>
          <w:sz w:val="24"/>
          <w:szCs w:val="24"/>
          <w:lang w:val="es-ES_tradnl"/>
        </w:rPr>
        <w:t>n</w:t>
      </w:r>
      <w:r>
        <w:rPr>
          <w:rFonts w:ascii="PT Serif" w:hAnsi="PT Serif"/>
          <w:sz w:val="24"/>
          <w:szCs w:val="24"/>
          <w:lang w:val="es-ES_tradnl"/>
        </w:rPr>
        <w:t>es</w:t>
      </w:r>
      <w:r w:rsidRPr="00DF04E2">
        <w:rPr>
          <w:rFonts w:ascii="PT Serif" w:hAnsi="PT Serif"/>
          <w:sz w:val="24"/>
          <w:szCs w:val="24"/>
          <w:lang w:val="es-ES_tradnl"/>
        </w:rPr>
        <w:t xml:space="preserve"> de errores materiales. </w:t>
      </w:r>
    </w:p>
    <w:p w14:paraId="6220C406" w14:textId="77777777" w:rsidR="00816EAB" w:rsidRDefault="00816EAB" w:rsidP="00816EAB">
      <w:pPr>
        <w:pStyle w:val="Cuerpo"/>
        <w:spacing w:after="160" w:line="360" w:lineRule="auto"/>
        <w:ind w:firstLine="720"/>
        <w:jc w:val="both"/>
        <w:rPr>
          <w:rFonts w:ascii="PT Serif" w:hAnsi="PT Serif"/>
          <w:sz w:val="24"/>
          <w:szCs w:val="24"/>
          <w:lang w:val="es-ES_tradnl"/>
        </w:rPr>
      </w:pPr>
      <w:r w:rsidRPr="00DF04E2">
        <w:rPr>
          <w:rFonts w:ascii="PT Serif" w:hAnsi="PT Serif"/>
          <w:sz w:val="24"/>
          <w:szCs w:val="24"/>
          <w:lang w:val="es-ES_tradnl"/>
        </w:rPr>
        <w:t xml:space="preserve">Al respecto, Agustín García Ureta, catedrático de la Universidad del País Vasco, sostiene que: </w:t>
      </w:r>
    </w:p>
    <w:p w14:paraId="1E0D058E" w14:textId="77777777" w:rsidR="00816EAB" w:rsidRPr="005550EC" w:rsidRDefault="00816EAB" w:rsidP="00816EAB">
      <w:pPr>
        <w:pStyle w:val="Cuerpo"/>
        <w:spacing w:after="160" w:line="360" w:lineRule="auto"/>
        <w:ind w:left="720"/>
        <w:jc w:val="both"/>
        <w:rPr>
          <w:rFonts w:ascii="PT Serif" w:hAnsi="PT Serif"/>
          <w:sz w:val="24"/>
          <w:szCs w:val="24"/>
          <w:lang w:val="es-ES_tradnl"/>
        </w:rPr>
      </w:pPr>
      <w:r w:rsidRPr="005550EC">
        <w:rPr>
          <w:rStyle w:val="Ninguno"/>
          <w:rFonts w:ascii="PT Serif" w:hAnsi="PT Serif"/>
          <w:sz w:val="24"/>
          <w:szCs w:val="24"/>
        </w:rPr>
        <w:t xml:space="preserve">(…) la rectificación de errores materiales no supone la revocación del acto de que se trate, ya que su contenido, después de la rectificación, sigue siendo el mismo. Únicamente habrá una alteración o cambio de los errores materiales (de hecho, o aritméticos) que tenía el acto. Por el contrario, el supuesto </w:t>
      </w:r>
      <w:r w:rsidRPr="005550EC">
        <w:rPr>
          <w:rStyle w:val="Ninguno"/>
          <w:rFonts w:ascii="PT Serif" w:hAnsi="PT Serif"/>
          <w:sz w:val="24"/>
          <w:szCs w:val="24"/>
        </w:rPr>
        <w:lastRenderedPageBreak/>
        <w:t>contemplado en la LEA se refiere a una modificación del alcance (…) preceptivo y determinante, (…) al afectar a las propias conclusiones (…) o las condiciones que inicialmente hubiese impuesto (…)</w:t>
      </w:r>
      <w:r w:rsidRPr="005550EC">
        <w:rPr>
          <w:rStyle w:val="Ninguno"/>
          <w:rFonts w:ascii="PT Serif" w:eastAsia="Arial" w:hAnsi="PT Serif" w:cs="Arial"/>
          <w:sz w:val="24"/>
          <w:szCs w:val="24"/>
          <w:vertAlign w:val="superscript"/>
        </w:rPr>
        <w:footnoteReference w:id="73"/>
      </w:r>
      <w:r w:rsidRPr="005550EC">
        <w:rPr>
          <w:rFonts w:ascii="PT Serif" w:hAnsi="PT Serif"/>
          <w:sz w:val="24"/>
          <w:szCs w:val="24"/>
          <w:lang w:val="es-ES_tradnl"/>
        </w:rPr>
        <w:t xml:space="preserve">. </w:t>
      </w:r>
    </w:p>
    <w:p w14:paraId="749AD739" w14:textId="77777777" w:rsidR="00816EAB" w:rsidRPr="002E1366" w:rsidRDefault="00816EAB" w:rsidP="00816EAB">
      <w:pPr>
        <w:pStyle w:val="Cuerpo"/>
        <w:spacing w:after="160" w:line="360" w:lineRule="auto"/>
        <w:ind w:firstLine="720"/>
        <w:jc w:val="both"/>
        <w:rPr>
          <w:rFonts w:ascii="PT Serif" w:hAnsi="PT Serif"/>
          <w:sz w:val="24"/>
          <w:szCs w:val="24"/>
          <w:lang w:val="es-ES_tradnl"/>
        </w:rPr>
      </w:pPr>
      <w:r w:rsidRPr="00DF04E2">
        <w:rPr>
          <w:rFonts w:ascii="PT Serif" w:eastAsia="Arial" w:hAnsi="PT Serif" w:cs="Arial"/>
          <w:sz w:val="24"/>
          <w:szCs w:val="24"/>
          <w:lang w:val="es-ES_tradnl"/>
        </w:rPr>
        <w:t>Por su parte, si bien la legislaci</w:t>
      </w:r>
      <w:r w:rsidRPr="00DF04E2">
        <w:rPr>
          <w:rFonts w:ascii="PT Serif" w:hAnsi="PT Serif"/>
          <w:sz w:val="24"/>
          <w:szCs w:val="24"/>
          <w:lang w:val="es-ES_tradnl"/>
        </w:rPr>
        <w:t>ón peruana no estipula las causales de una modificación del instrumento de gestión, el supuesto se encuentra enmarcado en el procedimiento de actualización</w:t>
      </w:r>
      <w:r w:rsidRPr="00DF04E2">
        <w:rPr>
          <w:rStyle w:val="Ninguno"/>
          <w:rFonts w:ascii="PT Serif" w:eastAsia="Arial" w:hAnsi="PT Serif" w:cs="Arial"/>
          <w:sz w:val="24"/>
          <w:szCs w:val="24"/>
          <w:vertAlign w:val="superscript"/>
        </w:rPr>
        <w:footnoteReference w:id="74"/>
      </w:r>
      <w:r w:rsidRPr="00DF04E2">
        <w:rPr>
          <w:rFonts w:ascii="PT Serif" w:hAnsi="PT Serif"/>
          <w:sz w:val="24"/>
          <w:szCs w:val="24"/>
          <w:lang w:val="es-ES_tradnl"/>
        </w:rPr>
        <w:t xml:space="preserve">, que está dirigido para: </w:t>
      </w:r>
    </w:p>
    <w:p w14:paraId="733FA036" w14:textId="77777777" w:rsidR="00816EAB" w:rsidRPr="00DF04E2" w:rsidRDefault="00816EAB" w:rsidP="000F513C">
      <w:pPr>
        <w:pStyle w:val="Cuerpo"/>
        <w:numPr>
          <w:ilvl w:val="0"/>
          <w:numId w:val="40"/>
        </w:numPr>
        <w:spacing w:after="160" w:line="360" w:lineRule="auto"/>
        <w:ind w:left="714" w:hanging="357"/>
        <w:jc w:val="both"/>
        <w:rPr>
          <w:rFonts w:ascii="PT Serif" w:hAnsi="PT Serif"/>
          <w:sz w:val="24"/>
          <w:szCs w:val="24"/>
          <w:lang w:val="es-ES_tradnl"/>
        </w:rPr>
      </w:pPr>
      <w:r w:rsidRPr="00DF04E2">
        <w:rPr>
          <w:rStyle w:val="Ninguno"/>
          <w:rFonts w:ascii="PT Serif" w:hAnsi="PT Serif"/>
          <w:sz w:val="24"/>
          <w:szCs w:val="24"/>
        </w:rPr>
        <w:t>Efectuar modificaciones del proyecto:</w:t>
      </w:r>
      <w:r w:rsidRPr="00DF04E2">
        <w:rPr>
          <w:rFonts w:ascii="PT Serif" w:hAnsi="PT Serif"/>
          <w:sz w:val="24"/>
          <w:szCs w:val="24"/>
          <w:lang w:val="es-ES_tradnl"/>
        </w:rPr>
        <w:t xml:space="preserve"> Se origina cuando el titular pretende realizar ampliaciones del área de influencia, mejoras en el proceso (por ejemplo) de extracción de minerales, aplicar técnicas de innovación de su actividad, etc. La modificación podrá responder a la aparición de nuevas tecnologías o a la </w:t>
      </w:r>
      <w:proofErr w:type="gramStart"/>
      <w:r w:rsidRPr="00DF04E2">
        <w:rPr>
          <w:rFonts w:ascii="PT Serif" w:hAnsi="PT Serif"/>
          <w:sz w:val="24"/>
          <w:szCs w:val="24"/>
          <w:lang w:val="es-ES_tradnl"/>
        </w:rPr>
        <w:t>entrada en vigencia</w:t>
      </w:r>
      <w:proofErr w:type="gramEnd"/>
      <w:r w:rsidRPr="00DF04E2">
        <w:rPr>
          <w:rFonts w:ascii="PT Serif" w:hAnsi="PT Serif"/>
          <w:sz w:val="24"/>
          <w:szCs w:val="24"/>
          <w:lang w:val="es-ES_tradnl"/>
        </w:rPr>
        <w:t xml:space="preserve"> de una nueva regulación.</w:t>
      </w:r>
    </w:p>
    <w:p w14:paraId="6AF23738" w14:textId="77777777" w:rsidR="00816EAB" w:rsidRPr="00DF04E2" w:rsidRDefault="00816EAB" w:rsidP="000F513C">
      <w:pPr>
        <w:pStyle w:val="Cuerpo"/>
        <w:numPr>
          <w:ilvl w:val="0"/>
          <w:numId w:val="40"/>
        </w:numPr>
        <w:spacing w:after="160" w:line="360" w:lineRule="auto"/>
        <w:ind w:left="714" w:hanging="357"/>
        <w:jc w:val="both"/>
        <w:rPr>
          <w:rFonts w:ascii="PT Serif" w:hAnsi="PT Serif"/>
          <w:sz w:val="24"/>
          <w:szCs w:val="24"/>
          <w:lang w:val="es-ES_tradnl"/>
        </w:rPr>
      </w:pPr>
      <w:r w:rsidRPr="00DF04E2">
        <w:rPr>
          <w:rFonts w:ascii="PT Serif" w:hAnsi="PT Serif"/>
          <w:sz w:val="24"/>
          <w:szCs w:val="24"/>
          <w:lang w:val="es-ES_tradnl"/>
        </w:rPr>
        <w:t xml:space="preserve">Acatar la disposición de la Autoridad Ambiental: </w:t>
      </w:r>
      <w:r w:rsidRPr="00DF04E2">
        <w:rPr>
          <w:rStyle w:val="Ninguno"/>
          <w:rFonts w:ascii="PT Serif" w:hAnsi="PT Serif"/>
          <w:sz w:val="24"/>
          <w:szCs w:val="24"/>
        </w:rPr>
        <w:t>Cabe</w:t>
      </w:r>
      <w:r w:rsidRPr="00DF04E2">
        <w:rPr>
          <w:rFonts w:ascii="PT Serif" w:hAnsi="PT Serif"/>
          <w:sz w:val="24"/>
          <w:szCs w:val="24"/>
          <w:lang w:val="es-ES_tradnl"/>
        </w:rPr>
        <w:t xml:space="preserve"> </w:t>
      </w:r>
      <w:r w:rsidRPr="00DF04E2">
        <w:rPr>
          <w:rStyle w:val="Ninguno"/>
          <w:rFonts w:ascii="PT Serif" w:hAnsi="PT Serif"/>
          <w:sz w:val="24"/>
          <w:szCs w:val="24"/>
        </w:rPr>
        <w:t>la posibilidad de que, en el marco de una supervisión, la Administración disponga la actualización del Instrumento de Gestión en caso determine, entre otros supuestos, que los impactos generados difieran de manera significativa a lo declarados</w:t>
      </w:r>
      <w:r w:rsidRPr="00DF04E2">
        <w:rPr>
          <w:rStyle w:val="Ninguno"/>
          <w:rFonts w:ascii="PT Serif" w:eastAsia="Arial" w:hAnsi="PT Serif" w:cs="Arial"/>
          <w:sz w:val="24"/>
          <w:szCs w:val="24"/>
          <w:vertAlign w:val="superscript"/>
        </w:rPr>
        <w:footnoteReference w:id="75"/>
      </w:r>
      <w:r w:rsidRPr="00DF04E2">
        <w:rPr>
          <w:rStyle w:val="Ninguno"/>
          <w:rFonts w:ascii="PT Serif" w:hAnsi="PT Serif"/>
          <w:sz w:val="24"/>
          <w:szCs w:val="24"/>
        </w:rPr>
        <w:t>.</w:t>
      </w:r>
    </w:p>
    <w:p w14:paraId="693D4611" w14:textId="77777777" w:rsidR="00816EAB" w:rsidRPr="00DF04E2" w:rsidRDefault="00816EAB" w:rsidP="000F513C">
      <w:pPr>
        <w:pStyle w:val="Cuerpo"/>
        <w:numPr>
          <w:ilvl w:val="0"/>
          <w:numId w:val="40"/>
        </w:numPr>
        <w:spacing w:after="160" w:line="360" w:lineRule="auto"/>
        <w:ind w:left="714" w:hanging="357"/>
        <w:jc w:val="both"/>
        <w:rPr>
          <w:rFonts w:ascii="PT Serif" w:hAnsi="PT Serif"/>
          <w:sz w:val="24"/>
          <w:szCs w:val="24"/>
          <w:lang w:val="es-ES_tradnl"/>
        </w:rPr>
      </w:pPr>
      <w:r w:rsidRPr="00DF04E2">
        <w:rPr>
          <w:rFonts w:ascii="PT Serif" w:hAnsi="PT Serif"/>
          <w:sz w:val="24"/>
          <w:szCs w:val="24"/>
          <w:lang w:val="es-ES_tradnl"/>
        </w:rPr>
        <w:t xml:space="preserve">Acatar una obligación administrativa: </w:t>
      </w:r>
      <w:r w:rsidRPr="00DF04E2">
        <w:rPr>
          <w:rStyle w:val="Ninguno"/>
          <w:rFonts w:ascii="PT Serif" w:hAnsi="PT Serif"/>
          <w:sz w:val="24"/>
          <w:szCs w:val="24"/>
        </w:rPr>
        <w:t xml:space="preserve">El titular del proyecto tiene la obligación de someterse, al quinto año de haber iniciado la ejecución del proyecto y por períodos correlativos, a un procedimiento de actualización a fin de poner en conocimiento a la Autoridad Ambiental los componentes que han sido modificados. No hacerlo constituye una infracción administrativa. </w:t>
      </w:r>
    </w:p>
    <w:p w14:paraId="5CE5ECAA" w14:textId="30D05497" w:rsidR="00816EAB" w:rsidRPr="00816EAB" w:rsidRDefault="00816EAB" w:rsidP="00816EAB">
      <w:pPr>
        <w:pStyle w:val="Cuerpo"/>
        <w:spacing w:after="160" w:line="360" w:lineRule="auto"/>
        <w:ind w:firstLine="720"/>
        <w:jc w:val="both"/>
        <w:rPr>
          <w:rFonts w:ascii="PT Serif" w:hAnsi="PT Serif"/>
          <w:sz w:val="24"/>
          <w:szCs w:val="24"/>
          <w:lang w:val="es-ES_tradnl"/>
        </w:rPr>
      </w:pPr>
      <w:r w:rsidRPr="00DF04E2">
        <w:rPr>
          <w:rStyle w:val="Ninguno"/>
          <w:rFonts w:ascii="PT Serif" w:eastAsia="Arial" w:hAnsi="PT Serif" w:cs="Arial"/>
          <w:sz w:val="24"/>
          <w:szCs w:val="24"/>
        </w:rPr>
        <w:lastRenderedPageBreak/>
        <w:t>Este procedimiento administrativo siempre ser</w:t>
      </w:r>
      <w:r w:rsidRPr="00DF04E2">
        <w:rPr>
          <w:rStyle w:val="Ninguno"/>
          <w:rFonts w:ascii="PT Serif" w:hAnsi="PT Serif"/>
          <w:sz w:val="24"/>
          <w:szCs w:val="24"/>
        </w:rPr>
        <w:t xml:space="preserve">á a solicitud de parte. Sin embargo, independientemente de que el proyecto haya sido materia de modificaciones, o la Autoridad Fiscalizadora haya dispuesto la actualización del instrumento, el administrado está sujeto a este trámite cada cinco años. Acertada y juiciosamente, la regulación peruana dispuso esta obligación en mérito al carácter dinámico del procedimiento de evaluación de impacto ambiental y, en ese sentido, evitar que la naturaleza de un instrumento de gestión sea estático, fijo, inactivo ante las nuevas circunstancias ambientales, el avance de nuevas tecnologías, o el </w:t>
      </w:r>
      <w:r w:rsidRPr="00DF007A">
        <w:rPr>
          <w:rStyle w:val="Ninguno"/>
          <w:rFonts w:ascii="PT Serif" w:hAnsi="PT Serif"/>
          <w:sz w:val="24"/>
          <w:szCs w:val="24"/>
        </w:rPr>
        <w:t>desenvolvimiento de la industria.</w:t>
      </w:r>
    </w:p>
    <w:p w14:paraId="1A060FE7" w14:textId="783D4880" w:rsidR="00E71B27" w:rsidRPr="00E71B27" w:rsidRDefault="00816EAB" w:rsidP="00E71B27">
      <w:pPr>
        <w:pStyle w:val="Prrafodelista"/>
        <w:numPr>
          <w:ilvl w:val="0"/>
          <w:numId w:val="26"/>
        </w:numPr>
        <w:spacing w:line="360" w:lineRule="auto"/>
        <w:jc w:val="both"/>
        <w:rPr>
          <w:rFonts w:ascii="PT Serif" w:eastAsia="Arial" w:hAnsi="PT Serif" w:cs="Arial"/>
          <w:sz w:val="24"/>
          <w:szCs w:val="24"/>
          <w:lang w:val="es-ES_tradnl"/>
        </w:rPr>
      </w:pPr>
      <w:r>
        <w:rPr>
          <w:rFonts w:ascii="PT Serif" w:hAnsi="PT Serif" w:cs="Times New Roman"/>
          <w:i/>
          <w:iCs/>
          <w:color w:val="000000" w:themeColor="text1"/>
          <w:sz w:val="24"/>
          <w:szCs w:val="24"/>
          <w:lang w:val="es-ES"/>
        </w:rPr>
        <w:t>El Procedimiento de Evaluación Ambiental Estratégica (EAE) de Políticas Públicas, Planes y Programas (PPP)</w:t>
      </w:r>
    </w:p>
    <w:p w14:paraId="336EA18D" w14:textId="77777777" w:rsidR="00E71B27" w:rsidRPr="00727A9B" w:rsidRDefault="00E71B27" w:rsidP="00E71B27">
      <w:pPr>
        <w:pStyle w:val="Cuerpo"/>
        <w:spacing w:after="160" w:line="360" w:lineRule="auto"/>
        <w:ind w:firstLine="720"/>
        <w:jc w:val="both"/>
        <w:rPr>
          <w:rFonts w:ascii="PT Serif" w:eastAsia="Arial" w:hAnsi="PT Serif" w:cs="Arial"/>
          <w:color w:val="FF2600"/>
          <w:sz w:val="24"/>
          <w:szCs w:val="24"/>
          <w:lang w:val="es-ES_tradnl"/>
        </w:rPr>
      </w:pPr>
      <w:r w:rsidRPr="00727A9B">
        <w:rPr>
          <w:rStyle w:val="Ninguno"/>
          <w:rFonts w:ascii="PT Serif" w:hAnsi="PT Serif"/>
          <w:sz w:val="24"/>
          <w:szCs w:val="24"/>
        </w:rPr>
        <w:t xml:space="preserve">La Evaluación Ambiental Estratégica (EAE), al igual que la evaluación de impacto ambiental, consolida el principio preventivo. Su finalidad es la identificación de posibles riesgos e impactos ambientales significativos que los planes, las políticas públicas y los programas (PPP) son susceptibles de generar en el medio ambiente y, a partir de ellos, determinar las estrategias a efectos de mitigar, atenuar o compensar las referidas contingencias. </w:t>
      </w:r>
    </w:p>
    <w:p w14:paraId="36387930" w14:textId="77777777" w:rsidR="00E71B27" w:rsidRDefault="00E71B27" w:rsidP="00E71B27">
      <w:pPr>
        <w:pStyle w:val="Cuerpo"/>
        <w:spacing w:after="160" w:line="360" w:lineRule="auto"/>
        <w:ind w:firstLine="720"/>
        <w:jc w:val="both"/>
        <w:rPr>
          <w:rFonts w:ascii="PT Serif" w:hAnsi="PT Serif"/>
          <w:sz w:val="24"/>
          <w:szCs w:val="24"/>
          <w:lang w:val="es-ES_tradnl"/>
        </w:rPr>
      </w:pPr>
      <w:r w:rsidRPr="00727A9B">
        <w:rPr>
          <w:rFonts w:ascii="PT Serif" w:eastAsia="Arial" w:hAnsi="PT Serif" w:cs="Arial"/>
          <w:sz w:val="24"/>
          <w:szCs w:val="24"/>
          <w:lang w:val="es-ES_tradnl"/>
        </w:rPr>
        <w:t>Considerando el contexto de emergencia clim</w:t>
      </w:r>
      <w:r w:rsidRPr="00727A9B">
        <w:rPr>
          <w:rFonts w:ascii="PT Serif" w:hAnsi="PT Serif"/>
          <w:sz w:val="24"/>
          <w:szCs w:val="24"/>
          <w:lang w:val="es-ES_tradnl"/>
        </w:rPr>
        <w:t xml:space="preserve">ática en el que el mundo está inmerso y conociendo que la resiliencia debe constituir el sustento </w:t>
      </w:r>
      <w:r>
        <w:rPr>
          <w:rFonts w:ascii="PT Serif" w:hAnsi="PT Serif"/>
          <w:sz w:val="24"/>
          <w:szCs w:val="24"/>
          <w:lang w:val="es-ES_tradnl"/>
        </w:rPr>
        <w:t>de</w:t>
      </w:r>
      <w:r w:rsidRPr="00727A9B">
        <w:rPr>
          <w:rFonts w:ascii="PT Serif" w:hAnsi="PT Serif"/>
          <w:sz w:val="24"/>
          <w:szCs w:val="24"/>
          <w:lang w:val="es-ES_tradnl"/>
        </w:rPr>
        <w:t xml:space="preserve"> todo PPP que incida sobre el medio ambiente, este procedimiento resulta de valiosa importancia. </w:t>
      </w:r>
    </w:p>
    <w:p w14:paraId="2F8DED8C" w14:textId="77777777" w:rsidR="00E71B27" w:rsidRDefault="00E71B27" w:rsidP="00E71B27">
      <w:pPr>
        <w:pStyle w:val="Cuerpo"/>
        <w:spacing w:after="160" w:line="360" w:lineRule="auto"/>
        <w:ind w:firstLine="720"/>
        <w:jc w:val="both"/>
        <w:rPr>
          <w:rFonts w:ascii="PT Serif" w:hAnsi="PT Serif"/>
          <w:sz w:val="24"/>
          <w:szCs w:val="24"/>
          <w:lang w:val="es-ES_tradnl"/>
        </w:rPr>
      </w:pPr>
      <w:r w:rsidRPr="00727A9B">
        <w:rPr>
          <w:rFonts w:ascii="PT Serif" w:hAnsi="PT Serif"/>
          <w:sz w:val="24"/>
          <w:szCs w:val="24"/>
          <w:lang w:val="es-ES_tradnl"/>
        </w:rPr>
        <w:t xml:space="preserve">En ese marco, el Sexto Informe de Evaluación del IPCC enfatiza que: </w:t>
      </w:r>
    </w:p>
    <w:p w14:paraId="72DED5CB" w14:textId="77777777" w:rsidR="00E71B27" w:rsidRPr="005550EC" w:rsidRDefault="00E71B27" w:rsidP="00E71B27">
      <w:pPr>
        <w:pStyle w:val="Cuerpo"/>
        <w:spacing w:after="160" w:line="360" w:lineRule="auto"/>
        <w:ind w:left="720"/>
        <w:jc w:val="both"/>
        <w:rPr>
          <w:rStyle w:val="Ninguno"/>
          <w:rFonts w:ascii="PT Serif" w:eastAsia="Arial" w:hAnsi="PT Serif" w:cs="Arial"/>
          <w:sz w:val="24"/>
          <w:szCs w:val="24"/>
        </w:rPr>
      </w:pPr>
      <w:r w:rsidRPr="005550EC">
        <w:rPr>
          <w:rStyle w:val="Ninguno"/>
          <w:rFonts w:ascii="PT Serif" w:hAnsi="PT Serif"/>
          <w:sz w:val="24"/>
          <w:szCs w:val="24"/>
        </w:rPr>
        <w:t xml:space="preserve">(…) una acción climática eficaz se ve facilitada por el compromiso político, una gobernanza multinivel bien alineada, marcos institucionales, leyes, políticas y estrategias, y un mayor acceso a la financiación y la tecnología. Unos objetivos </w:t>
      </w:r>
      <w:r w:rsidRPr="005550EC">
        <w:rPr>
          <w:rStyle w:val="Ninguno"/>
          <w:rFonts w:ascii="PT Serif" w:hAnsi="PT Serif"/>
          <w:sz w:val="24"/>
          <w:szCs w:val="24"/>
        </w:rPr>
        <w:lastRenderedPageBreak/>
        <w:t>claros, la coordinación entre múltiples ámbitos políticos y los procesos de gobernanza inclusivos facilitan una acción climática eficaz (…)</w:t>
      </w:r>
      <w:r w:rsidRPr="005550EC">
        <w:rPr>
          <w:rStyle w:val="Ninguno"/>
          <w:rFonts w:ascii="PT Serif" w:eastAsia="Arial" w:hAnsi="PT Serif" w:cs="Arial"/>
          <w:sz w:val="24"/>
          <w:szCs w:val="24"/>
          <w:vertAlign w:val="superscript"/>
        </w:rPr>
        <w:footnoteReference w:id="76"/>
      </w:r>
      <w:r w:rsidRPr="005550EC">
        <w:rPr>
          <w:rStyle w:val="Ninguno"/>
          <w:rFonts w:ascii="PT Serif" w:hAnsi="PT Serif"/>
          <w:sz w:val="24"/>
          <w:szCs w:val="24"/>
        </w:rPr>
        <w:t>.</w:t>
      </w:r>
    </w:p>
    <w:p w14:paraId="255C60D1" w14:textId="07908EF9" w:rsidR="00E71B27" w:rsidRPr="00E71B27" w:rsidRDefault="00E71B27" w:rsidP="00E71B27">
      <w:pPr>
        <w:pStyle w:val="Cuerpo"/>
        <w:spacing w:after="160" w:line="360" w:lineRule="auto"/>
        <w:ind w:firstLine="720"/>
        <w:jc w:val="both"/>
        <w:rPr>
          <w:rFonts w:ascii="PT Serif" w:hAnsi="PT Serif"/>
          <w:sz w:val="24"/>
          <w:szCs w:val="24"/>
          <w:lang w:val="es-ES_tradnl"/>
        </w:rPr>
      </w:pPr>
      <w:r w:rsidRPr="00727A9B">
        <w:rPr>
          <w:rFonts w:ascii="PT Serif" w:hAnsi="PT Serif"/>
          <w:sz w:val="24"/>
          <w:szCs w:val="24"/>
          <w:lang w:val="es-ES_tradnl"/>
        </w:rPr>
        <w:t>Dando atención a lo antedicho, en el marco de un estudio comparativo, consideramos importante destacar lo siguiente:</w:t>
      </w:r>
    </w:p>
    <w:p w14:paraId="5D92834B" w14:textId="46171E9B" w:rsidR="00E71B27" w:rsidRPr="00E71B27" w:rsidRDefault="00E71B27" w:rsidP="00E71B27">
      <w:pPr>
        <w:pStyle w:val="Cuerpo"/>
        <w:numPr>
          <w:ilvl w:val="0"/>
          <w:numId w:val="30"/>
        </w:numPr>
        <w:spacing w:after="160" w:line="360" w:lineRule="auto"/>
        <w:jc w:val="both"/>
        <w:rPr>
          <w:rFonts w:ascii="PT Serif" w:eastAsia="Arial" w:hAnsi="PT Serif" w:cs="Arial"/>
          <w:sz w:val="24"/>
          <w:u w:val="single"/>
          <w:lang w:val="es-ES_tradnl"/>
        </w:rPr>
      </w:pPr>
      <w:r>
        <w:rPr>
          <w:rFonts w:ascii="PT Serif" w:eastAsia="Arial" w:hAnsi="PT Serif" w:cs="Arial"/>
          <w:sz w:val="24"/>
          <w:szCs w:val="24"/>
          <w:lang w:val="es-ES_tradnl"/>
        </w:rPr>
        <w:t>Regímenes procedimentales de la EAE y los instrumentos de gestión</w:t>
      </w:r>
    </w:p>
    <w:p w14:paraId="51AFCE92" w14:textId="77777777" w:rsidR="00E71B27" w:rsidRPr="005550EC" w:rsidRDefault="00E71B27" w:rsidP="00E71B27">
      <w:pPr>
        <w:pStyle w:val="Cuerpo"/>
        <w:spacing w:after="160" w:line="360" w:lineRule="auto"/>
        <w:ind w:firstLine="720"/>
        <w:jc w:val="both"/>
        <w:rPr>
          <w:rFonts w:ascii="PT Serif" w:hAnsi="PT Serif"/>
          <w:i/>
          <w:iCs/>
          <w:sz w:val="24"/>
          <w:szCs w:val="24"/>
          <w:lang w:val="es-ES_tradnl"/>
        </w:rPr>
      </w:pPr>
      <w:r w:rsidRPr="00727A9B">
        <w:rPr>
          <w:rFonts w:ascii="PT Serif" w:eastAsia="Arial" w:hAnsi="PT Serif" w:cs="Arial"/>
          <w:sz w:val="24"/>
          <w:szCs w:val="24"/>
          <w:lang w:val="es-ES_tradnl"/>
        </w:rPr>
        <w:t>La Ley espa</w:t>
      </w:r>
      <w:r w:rsidRPr="00727A9B">
        <w:rPr>
          <w:rFonts w:ascii="PT Serif" w:hAnsi="PT Serif"/>
          <w:sz w:val="24"/>
          <w:szCs w:val="24"/>
          <w:lang w:val="es-ES_tradnl"/>
        </w:rPr>
        <w:t xml:space="preserve">ñola define a los </w:t>
      </w:r>
      <w:r w:rsidRPr="00727A9B">
        <w:rPr>
          <w:rStyle w:val="Ninguno"/>
          <w:rFonts w:ascii="PT Serif" w:hAnsi="PT Serif"/>
          <w:i/>
          <w:iCs/>
          <w:sz w:val="24"/>
          <w:szCs w:val="24"/>
        </w:rPr>
        <w:t>planes y programas</w:t>
      </w:r>
      <w:r w:rsidRPr="00727A9B">
        <w:rPr>
          <w:rFonts w:ascii="PT Serif" w:hAnsi="PT Serif"/>
          <w:sz w:val="24"/>
          <w:szCs w:val="24"/>
          <w:lang w:val="es-ES_tradnl"/>
        </w:rPr>
        <w:t xml:space="preserve"> como “</w:t>
      </w:r>
      <w:r w:rsidRPr="005550EC">
        <w:rPr>
          <w:rStyle w:val="Ninguno"/>
          <w:rFonts w:ascii="PT Serif" w:hAnsi="PT Serif"/>
          <w:sz w:val="24"/>
          <w:szCs w:val="24"/>
        </w:rPr>
        <w:t>el conjunto de estrategias, directrices y propuestas destinadas a satisfacer necesidades sociales, no ejecutables directamente, sino a través de su desarrollo por medio de uno o varios proyectos”</w:t>
      </w:r>
      <w:r w:rsidRPr="00727A9B">
        <w:rPr>
          <w:rStyle w:val="Ninguno"/>
          <w:rFonts w:ascii="PT Serif" w:eastAsia="Arial" w:hAnsi="PT Serif" w:cs="Arial"/>
          <w:i/>
          <w:iCs/>
          <w:sz w:val="24"/>
          <w:szCs w:val="24"/>
          <w:vertAlign w:val="superscript"/>
        </w:rPr>
        <w:footnoteReference w:id="77"/>
      </w:r>
      <w:r w:rsidRPr="00727A9B">
        <w:rPr>
          <w:rStyle w:val="Ninguno"/>
          <w:rFonts w:ascii="PT Serif" w:hAnsi="PT Serif"/>
          <w:i/>
          <w:iCs/>
          <w:sz w:val="24"/>
          <w:szCs w:val="24"/>
        </w:rPr>
        <w:t xml:space="preserve">. </w:t>
      </w:r>
      <w:r w:rsidRPr="00727A9B">
        <w:rPr>
          <w:rFonts w:ascii="PT Serif" w:hAnsi="PT Serif"/>
          <w:sz w:val="24"/>
          <w:szCs w:val="24"/>
          <w:lang w:val="es-ES_tradnl"/>
        </w:rPr>
        <w:t>Por su parte, la legislación peruana, si bien no determina una definición, dispone la obligación de someter las políticas públicas, los planes y los programas de desarrollo (PPP) a un proceso de Evaluación Ambiental Estratégica cuando, en los siguientes casos, puedan generar implicancias ambientales significativas: (i) se implementen en razón a materias declaradas de interés Nacional; (</w:t>
      </w:r>
      <w:proofErr w:type="spellStart"/>
      <w:r w:rsidRPr="00727A9B">
        <w:rPr>
          <w:rFonts w:ascii="PT Serif" w:hAnsi="PT Serif"/>
          <w:sz w:val="24"/>
          <w:szCs w:val="24"/>
          <w:lang w:val="es-ES_tradnl"/>
        </w:rPr>
        <w:t>ii</w:t>
      </w:r>
      <w:proofErr w:type="spellEnd"/>
      <w:r w:rsidRPr="00727A9B">
        <w:rPr>
          <w:rFonts w:ascii="PT Serif" w:hAnsi="PT Serif"/>
          <w:sz w:val="24"/>
          <w:szCs w:val="24"/>
          <w:lang w:val="es-ES_tradnl"/>
        </w:rPr>
        <w:t>) estén vinculadas con las prioridades de desarrollo y su implementación requiera de la ejecución de proyectos sectoriales que sean susceptibles de generar impactos moderados o altos; (</w:t>
      </w:r>
      <w:proofErr w:type="spellStart"/>
      <w:r w:rsidRPr="00727A9B">
        <w:rPr>
          <w:rFonts w:ascii="PT Serif" w:hAnsi="PT Serif"/>
          <w:sz w:val="24"/>
          <w:szCs w:val="24"/>
          <w:lang w:val="es-ES_tradnl"/>
        </w:rPr>
        <w:t>iii</w:t>
      </w:r>
      <w:proofErr w:type="spellEnd"/>
      <w:r w:rsidRPr="00727A9B">
        <w:rPr>
          <w:rFonts w:ascii="PT Serif" w:hAnsi="PT Serif"/>
          <w:sz w:val="24"/>
          <w:szCs w:val="24"/>
          <w:lang w:val="es-ES_tradnl"/>
        </w:rPr>
        <w:t>) aquellas que, a juicio del Ministerio del Ambiente (MINAM) resulten importantes para la debida tutela del interés público</w:t>
      </w:r>
      <w:r w:rsidRPr="00727A9B">
        <w:rPr>
          <w:rStyle w:val="Ninguno"/>
          <w:rFonts w:ascii="PT Serif" w:eastAsia="Arial" w:hAnsi="PT Serif" w:cs="Arial"/>
          <w:sz w:val="24"/>
          <w:szCs w:val="24"/>
          <w:vertAlign w:val="superscript"/>
        </w:rPr>
        <w:footnoteReference w:id="78"/>
      </w:r>
      <w:r w:rsidRPr="00727A9B">
        <w:rPr>
          <w:rFonts w:ascii="PT Serif" w:hAnsi="PT Serif"/>
          <w:sz w:val="24"/>
          <w:szCs w:val="24"/>
          <w:lang w:val="es-ES_tradnl"/>
        </w:rPr>
        <w:t>.</w:t>
      </w:r>
    </w:p>
    <w:p w14:paraId="6094887C" w14:textId="77777777" w:rsidR="00E71B27" w:rsidRPr="00727A9B" w:rsidRDefault="00E71B27" w:rsidP="00E71B27">
      <w:pPr>
        <w:pStyle w:val="Cuerpo"/>
        <w:spacing w:after="160" w:line="360" w:lineRule="auto"/>
        <w:ind w:firstLine="720"/>
        <w:jc w:val="both"/>
        <w:rPr>
          <w:rFonts w:ascii="PT Serif" w:eastAsia="Arial" w:hAnsi="PT Serif" w:cs="Arial"/>
          <w:sz w:val="24"/>
          <w:szCs w:val="24"/>
          <w:lang w:val="es-ES_tradnl"/>
        </w:rPr>
      </w:pPr>
      <w:r w:rsidRPr="00727A9B">
        <w:rPr>
          <w:rFonts w:ascii="PT Serif" w:eastAsia="Arial" w:hAnsi="PT Serif" w:cs="Arial"/>
          <w:sz w:val="24"/>
          <w:szCs w:val="24"/>
          <w:lang w:val="es-ES_tradnl"/>
        </w:rPr>
        <w:lastRenderedPageBreak/>
        <w:t>En esa l</w:t>
      </w:r>
      <w:r w:rsidRPr="00727A9B">
        <w:rPr>
          <w:rFonts w:ascii="PT Serif" w:hAnsi="PT Serif"/>
          <w:sz w:val="24"/>
          <w:szCs w:val="24"/>
          <w:lang w:val="es-ES_tradnl"/>
        </w:rPr>
        <w:t xml:space="preserve">ínea, la regulación española prevé dos tipos de procedimientos de </w:t>
      </w:r>
      <w:r>
        <w:rPr>
          <w:rFonts w:ascii="PT Serif" w:hAnsi="PT Serif"/>
          <w:sz w:val="24"/>
          <w:szCs w:val="24"/>
          <w:lang w:val="es-ES_tradnl"/>
        </w:rPr>
        <w:t>e</w:t>
      </w:r>
      <w:r w:rsidRPr="00727A9B">
        <w:rPr>
          <w:rFonts w:ascii="PT Serif" w:hAnsi="PT Serif"/>
          <w:sz w:val="24"/>
          <w:szCs w:val="24"/>
          <w:lang w:val="es-ES_tradnl"/>
        </w:rPr>
        <w:t xml:space="preserve">valuación </w:t>
      </w:r>
      <w:r>
        <w:rPr>
          <w:rFonts w:ascii="PT Serif" w:hAnsi="PT Serif"/>
          <w:sz w:val="24"/>
          <w:szCs w:val="24"/>
          <w:lang w:val="es-ES_tradnl"/>
        </w:rPr>
        <w:t xml:space="preserve">ambiental estratégica, </w:t>
      </w:r>
      <w:r w:rsidRPr="00727A9B">
        <w:rPr>
          <w:rFonts w:ascii="PT Serif" w:hAnsi="PT Serif"/>
          <w:sz w:val="24"/>
          <w:szCs w:val="24"/>
          <w:lang w:val="es-ES_tradnl"/>
        </w:rPr>
        <w:t>que giran en torno a la elaboración de dos instrumentos de gestión. A fin del sometimiento de uno u otro, se tendrá en consideración la magnitud del plan o programa y la relevancia de los riesgos y los efectos susceptibles de impactar en el medio ambiente</w:t>
      </w:r>
      <w:r>
        <w:rPr>
          <w:rFonts w:ascii="PT Serif" w:hAnsi="PT Serif"/>
          <w:sz w:val="24"/>
          <w:szCs w:val="24"/>
          <w:lang w:val="es-ES_tradnl"/>
        </w:rPr>
        <w:t xml:space="preserve"> o en sus componentes</w:t>
      </w:r>
      <w:r w:rsidRPr="00727A9B">
        <w:rPr>
          <w:rStyle w:val="Ninguno"/>
          <w:rFonts w:ascii="PT Serif" w:eastAsia="Arial" w:hAnsi="PT Serif" w:cs="Arial"/>
          <w:sz w:val="24"/>
          <w:szCs w:val="24"/>
          <w:vertAlign w:val="superscript"/>
        </w:rPr>
        <w:footnoteReference w:id="79"/>
      </w:r>
      <w:r w:rsidRPr="00727A9B">
        <w:rPr>
          <w:rFonts w:ascii="PT Serif" w:hAnsi="PT Serif"/>
          <w:sz w:val="24"/>
          <w:szCs w:val="24"/>
          <w:lang w:val="es-ES_tradnl"/>
        </w:rPr>
        <w:t>:</w:t>
      </w:r>
    </w:p>
    <w:p w14:paraId="3D44E7E5" w14:textId="77777777" w:rsidR="00E71B27" w:rsidRPr="00E71B27" w:rsidRDefault="00E71B27" w:rsidP="000F513C">
      <w:pPr>
        <w:pStyle w:val="Cuerpo"/>
        <w:numPr>
          <w:ilvl w:val="0"/>
          <w:numId w:val="41"/>
        </w:numPr>
        <w:spacing w:after="160" w:line="360" w:lineRule="auto"/>
        <w:ind w:left="714" w:hanging="357"/>
        <w:jc w:val="both"/>
        <w:rPr>
          <w:rFonts w:ascii="PT Serif" w:hAnsi="PT Serif"/>
          <w:sz w:val="24"/>
          <w:szCs w:val="24"/>
          <w:lang w:val="es-ES_tradnl"/>
        </w:rPr>
      </w:pPr>
      <w:r w:rsidRPr="00727A9B">
        <w:rPr>
          <w:rStyle w:val="Ninguno"/>
          <w:rFonts w:ascii="PT Serif" w:hAnsi="PT Serif"/>
          <w:sz w:val="24"/>
          <w:szCs w:val="24"/>
        </w:rPr>
        <w:t>E</w:t>
      </w:r>
      <w:r>
        <w:rPr>
          <w:rStyle w:val="Ninguno"/>
          <w:rFonts w:ascii="PT Serif" w:hAnsi="PT Serif"/>
          <w:sz w:val="24"/>
          <w:szCs w:val="24"/>
        </w:rPr>
        <w:t xml:space="preserve">valuación </w:t>
      </w:r>
      <w:r w:rsidRPr="00727A9B">
        <w:rPr>
          <w:rStyle w:val="Ninguno"/>
          <w:rFonts w:ascii="PT Serif" w:hAnsi="PT Serif"/>
          <w:sz w:val="24"/>
          <w:szCs w:val="24"/>
        </w:rPr>
        <w:t>A</w:t>
      </w:r>
      <w:r>
        <w:rPr>
          <w:rStyle w:val="Ninguno"/>
          <w:rFonts w:ascii="PT Serif" w:hAnsi="PT Serif"/>
          <w:sz w:val="24"/>
          <w:szCs w:val="24"/>
        </w:rPr>
        <w:t xml:space="preserve">mbiental </w:t>
      </w:r>
      <w:r w:rsidRPr="00727A9B">
        <w:rPr>
          <w:rStyle w:val="Ninguno"/>
          <w:rFonts w:ascii="PT Serif" w:hAnsi="PT Serif"/>
          <w:sz w:val="24"/>
          <w:szCs w:val="24"/>
        </w:rPr>
        <w:t>E</w:t>
      </w:r>
      <w:r>
        <w:rPr>
          <w:rStyle w:val="Ninguno"/>
          <w:rFonts w:ascii="PT Serif" w:hAnsi="PT Serif"/>
          <w:sz w:val="24"/>
          <w:szCs w:val="24"/>
        </w:rPr>
        <w:t>stratégica (EAE)</w:t>
      </w:r>
      <w:r w:rsidRPr="00727A9B">
        <w:rPr>
          <w:rStyle w:val="Ninguno"/>
          <w:rFonts w:ascii="PT Serif" w:hAnsi="PT Serif"/>
          <w:sz w:val="24"/>
          <w:szCs w:val="24"/>
        </w:rPr>
        <w:t xml:space="preserve"> Ordinaria</w:t>
      </w:r>
      <w:r w:rsidRPr="00727A9B">
        <w:rPr>
          <w:rFonts w:ascii="PT Serif" w:hAnsi="PT Serif"/>
          <w:sz w:val="24"/>
          <w:szCs w:val="24"/>
          <w:lang w:val="es-ES_tradnl"/>
        </w:rPr>
        <w:t xml:space="preserve">: A ella se someten los planes y programas con mayor incidencia ambiental. También se incluyen aquellos cuyas dimensiones son considerables o se acumulan con otros proyectos aprobados. A efectos del trámite, se deberá elaborar una </w:t>
      </w:r>
      <w:r w:rsidRPr="00E71B27">
        <w:rPr>
          <w:rStyle w:val="Ninguno"/>
          <w:rFonts w:ascii="PT Serif" w:hAnsi="PT Serif"/>
          <w:sz w:val="24"/>
          <w:szCs w:val="24"/>
        </w:rPr>
        <w:t>Estudio Ambiental Estratégico</w:t>
      </w:r>
      <w:r w:rsidRPr="00E71B27">
        <w:rPr>
          <w:rFonts w:ascii="PT Serif" w:hAnsi="PT Serif"/>
          <w:sz w:val="24"/>
          <w:szCs w:val="24"/>
          <w:lang w:val="es-ES_tradnl"/>
        </w:rPr>
        <w:t>.</w:t>
      </w:r>
    </w:p>
    <w:p w14:paraId="178116C8" w14:textId="77777777" w:rsidR="00E71B27" w:rsidRPr="00727A9B" w:rsidRDefault="00E71B27" w:rsidP="000F513C">
      <w:pPr>
        <w:pStyle w:val="Cuerpo"/>
        <w:numPr>
          <w:ilvl w:val="0"/>
          <w:numId w:val="41"/>
        </w:numPr>
        <w:spacing w:after="160" w:line="360" w:lineRule="auto"/>
        <w:ind w:left="714" w:hanging="357"/>
        <w:jc w:val="both"/>
        <w:rPr>
          <w:rFonts w:ascii="PT Serif" w:hAnsi="PT Serif"/>
          <w:sz w:val="24"/>
          <w:szCs w:val="24"/>
          <w:lang w:val="es-ES_tradnl"/>
        </w:rPr>
      </w:pPr>
      <w:r w:rsidRPr="00727A9B">
        <w:rPr>
          <w:rStyle w:val="Ninguno"/>
          <w:rFonts w:ascii="PT Serif" w:hAnsi="PT Serif"/>
          <w:sz w:val="24"/>
          <w:szCs w:val="24"/>
        </w:rPr>
        <w:t>E</w:t>
      </w:r>
      <w:r>
        <w:rPr>
          <w:rStyle w:val="Ninguno"/>
          <w:rFonts w:ascii="PT Serif" w:hAnsi="PT Serif"/>
          <w:sz w:val="24"/>
          <w:szCs w:val="24"/>
        </w:rPr>
        <w:t xml:space="preserve">valuación </w:t>
      </w:r>
      <w:r w:rsidRPr="00727A9B">
        <w:rPr>
          <w:rStyle w:val="Ninguno"/>
          <w:rFonts w:ascii="PT Serif" w:hAnsi="PT Serif"/>
          <w:sz w:val="24"/>
          <w:szCs w:val="24"/>
        </w:rPr>
        <w:t>A</w:t>
      </w:r>
      <w:r>
        <w:rPr>
          <w:rStyle w:val="Ninguno"/>
          <w:rFonts w:ascii="PT Serif" w:hAnsi="PT Serif"/>
          <w:sz w:val="24"/>
          <w:szCs w:val="24"/>
        </w:rPr>
        <w:t xml:space="preserve">mbiental </w:t>
      </w:r>
      <w:r w:rsidRPr="00727A9B">
        <w:rPr>
          <w:rStyle w:val="Ninguno"/>
          <w:rFonts w:ascii="PT Serif" w:hAnsi="PT Serif"/>
          <w:sz w:val="24"/>
          <w:szCs w:val="24"/>
        </w:rPr>
        <w:t>E</w:t>
      </w:r>
      <w:r>
        <w:rPr>
          <w:rStyle w:val="Ninguno"/>
          <w:rFonts w:ascii="PT Serif" w:hAnsi="PT Serif"/>
          <w:sz w:val="24"/>
          <w:szCs w:val="24"/>
        </w:rPr>
        <w:t>stratégica (EAE)</w:t>
      </w:r>
      <w:r w:rsidRPr="00727A9B">
        <w:rPr>
          <w:rStyle w:val="Ninguno"/>
          <w:rFonts w:ascii="PT Serif" w:hAnsi="PT Serif"/>
          <w:sz w:val="24"/>
          <w:szCs w:val="24"/>
        </w:rPr>
        <w:t xml:space="preserve"> Simplificada: </w:t>
      </w:r>
      <w:r w:rsidRPr="00727A9B">
        <w:rPr>
          <w:rFonts w:ascii="PT Serif" w:hAnsi="PT Serif"/>
          <w:sz w:val="24"/>
          <w:szCs w:val="24"/>
          <w:lang w:val="es-ES_tradnl"/>
        </w:rPr>
        <w:t xml:space="preserve">A ella se someten los planes y programas con una menor incidencia ambiental. También se incluyen aquellos cuyas dimensiones no sean considerables o no exista un riesgo mayor a la salud, a la integridad de la biodiversidad o a los recursos naturales. A efectos del trámite, se deberá elaborar un </w:t>
      </w:r>
      <w:r w:rsidRPr="00E71B27">
        <w:rPr>
          <w:rStyle w:val="Ninguno"/>
          <w:rFonts w:ascii="PT Serif" w:hAnsi="PT Serif"/>
          <w:sz w:val="24"/>
          <w:szCs w:val="24"/>
        </w:rPr>
        <w:t>Documento Ambiental Estratégico</w:t>
      </w:r>
      <w:r w:rsidRPr="00727A9B">
        <w:rPr>
          <w:rFonts w:ascii="PT Serif" w:hAnsi="PT Serif"/>
          <w:sz w:val="24"/>
          <w:szCs w:val="24"/>
          <w:lang w:val="es-ES_tradnl"/>
        </w:rPr>
        <w:t xml:space="preserve">. </w:t>
      </w:r>
    </w:p>
    <w:p w14:paraId="7E2AE40F" w14:textId="0F62D7C2" w:rsidR="00E71B27" w:rsidRPr="002E1366" w:rsidRDefault="00E71B27" w:rsidP="000F513C">
      <w:pPr>
        <w:pStyle w:val="Cuerpo"/>
        <w:spacing w:after="160" w:line="360" w:lineRule="auto"/>
        <w:ind w:firstLine="720"/>
        <w:jc w:val="both"/>
        <w:rPr>
          <w:rFonts w:ascii="PT Serif" w:hAnsi="PT Serif"/>
          <w:sz w:val="24"/>
          <w:szCs w:val="24"/>
          <w:lang w:val="es-ES_tradnl"/>
        </w:rPr>
      </w:pPr>
      <w:r w:rsidRPr="00727A9B">
        <w:rPr>
          <w:rFonts w:ascii="PT Serif" w:eastAsia="Arial" w:hAnsi="PT Serif" w:cs="Arial"/>
          <w:sz w:val="24"/>
          <w:szCs w:val="24"/>
          <w:lang w:val="es-ES_tradnl"/>
        </w:rPr>
        <w:t>Como contraste, la</w:t>
      </w:r>
      <w:r>
        <w:rPr>
          <w:rFonts w:ascii="PT Serif" w:eastAsia="Arial" w:hAnsi="PT Serif" w:cs="Arial"/>
          <w:sz w:val="24"/>
          <w:szCs w:val="24"/>
          <w:lang w:val="es-ES_tradnl"/>
        </w:rPr>
        <w:t xml:space="preserve">s disposiciones </w:t>
      </w:r>
      <w:r w:rsidRPr="00727A9B">
        <w:rPr>
          <w:rFonts w:ascii="PT Serif" w:eastAsia="Arial" w:hAnsi="PT Serif" w:cs="Arial"/>
          <w:sz w:val="24"/>
          <w:szCs w:val="24"/>
          <w:lang w:val="es-ES_tradnl"/>
        </w:rPr>
        <w:t>peruana</w:t>
      </w:r>
      <w:r>
        <w:rPr>
          <w:rFonts w:ascii="PT Serif" w:eastAsia="Arial" w:hAnsi="PT Serif" w:cs="Arial"/>
          <w:sz w:val="24"/>
          <w:szCs w:val="24"/>
          <w:lang w:val="es-ES_tradnl"/>
        </w:rPr>
        <w:t>s</w:t>
      </w:r>
      <w:r w:rsidRPr="00727A9B">
        <w:rPr>
          <w:rFonts w:ascii="PT Serif" w:eastAsia="Arial" w:hAnsi="PT Serif" w:cs="Arial"/>
          <w:sz w:val="24"/>
          <w:szCs w:val="24"/>
          <w:lang w:val="es-ES_tradnl"/>
        </w:rPr>
        <w:t>, independientemente de la magnitud, los riesgos y los posibles impactos que una PPP sea susceptible de producir, s</w:t>
      </w:r>
      <w:r w:rsidRPr="00727A9B">
        <w:rPr>
          <w:rFonts w:ascii="PT Serif" w:hAnsi="PT Serif"/>
          <w:sz w:val="24"/>
          <w:szCs w:val="24"/>
          <w:lang w:val="es-ES_tradnl"/>
        </w:rPr>
        <w:t xml:space="preserve">ólo determina un único procedimiento de EAE y la elaboración de un sólo instrumento de gestión, siendo éste la propuesta de Evaluación Ambiental Estratégica. El </w:t>
      </w:r>
      <w:r>
        <w:rPr>
          <w:rFonts w:ascii="PT Serif" w:hAnsi="PT Serif"/>
          <w:sz w:val="24"/>
          <w:szCs w:val="24"/>
          <w:lang w:val="es-ES_tradnl"/>
        </w:rPr>
        <w:t>aludido</w:t>
      </w:r>
      <w:r w:rsidRPr="00727A9B">
        <w:rPr>
          <w:rFonts w:ascii="PT Serif" w:hAnsi="PT Serif"/>
          <w:sz w:val="24"/>
          <w:szCs w:val="24"/>
          <w:lang w:val="es-ES_tradnl"/>
        </w:rPr>
        <w:t xml:space="preserve"> </w:t>
      </w:r>
      <w:r>
        <w:rPr>
          <w:rFonts w:ascii="PT Serif" w:hAnsi="PT Serif"/>
          <w:sz w:val="24"/>
          <w:szCs w:val="24"/>
          <w:lang w:val="es-ES_tradnl"/>
        </w:rPr>
        <w:t>trámite</w:t>
      </w:r>
      <w:r w:rsidRPr="00727A9B">
        <w:rPr>
          <w:rFonts w:ascii="PT Serif" w:hAnsi="PT Serif"/>
          <w:sz w:val="24"/>
          <w:szCs w:val="24"/>
          <w:lang w:val="es-ES_tradnl"/>
        </w:rPr>
        <w:t>, establecido</w:t>
      </w:r>
      <w:r>
        <w:rPr>
          <w:rFonts w:ascii="PT Serif" w:hAnsi="PT Serif"/>
          <w:sz w:val="24"/>
          <w:szCs w:val="24"/>
          <w:lang w:val="es-ES_tradnl"/>
        </w:rPr>
        <w:t xml:space="preserve"> en la Resolución Ministerial N.º 0039-2025-MINAM, que aprueba los lineamientos para la implementación del proceso de EAE en el marco del SEIA, </w:t>
      </w:r>
      <w:r w:rsidRPr="00727A9B">
        <w:rPr>
          <w:rFonts w:ascii="PT Serif" w:hAnsi="PT Serif"/>
          <w:sz w:val="24"/>
          <w:szCs w:val="24"/>
          <w:lang w:val="es-ES_tradnl"/>
        </w:rPr>
        <w:t xml:space="preserve">es a diferencia de la evaluación de proyectos, turbio. </w:t>
      </w:r>
      <w:r>
        <w:rPr>
          <w:rFonts w:ascii="PT Serif" w:hAnsi="PT Serif"/>
          <w:sz w:val="24"/>
          <w:szCs w:val="24"/>
          <w:lang w:val="es-ES_tradnl"/>
        </w:rPr>
        <w:t>C</w:t>
      </w:r>
      <w:r w:rsidRPr="00727A9B">
        <w:rPr>
          <w:rFonts w:ascii="PT Serif" w:hAnsi="PT Serif"/>
          <w:sz w:val="24"/>
          <w:szCs w:val="24"/>
          <w:lang w:val="es-ES_tradnl"/>
        </w:rPr>
        <w:t xml:space="preserve">onsta de las siguientes etapas: (i) Comunicación y presentación de una propuesta de Plan de </w:t>
      </w:r>
      <w:r w:rsidRPr="00727A9B">
        <w:rPr>
          <w:rFonts w:ascii="PT Serif" w:hAnsi="PT Serif"/>
          <w:sz w:val="24"/>
          <w:szCs w:val="24"/>
          <w:lang w:val="es-ES_tradnl"/>
        </w:rPr>
        <w:lastRenderedPageBreak/>
        <w:t>Trabajo</w:t>
      </w:r>
      <w:r w:rsidRPr="00727A9B">
        <w:rPr>
          <w:rStyle w:val="Ninguno"/>
          <w:rFonts w:ascii="PT Serif" w:eastAsia="Arial" w:hAnsi="PT Serif" w:cs="Arial"/>
          <w:sz w:val="24"/>
          <w:szCs w:val="24"/>
          <w:vertAlign w:val="superscript"/>
        </w:rPr>
        <w:footnoteReference w:id="80"/>
      </w:r>
      <w:r w:rsidRPr="00727A9B">
        <w:rPr>
          <w:rFonts w:ascii="PT Serif" w:hAnsi="PT Serif"/>
          <w:sz w:val="24"/>
          <w:szCs w:val="24"/>
          <w:lang w:val="es-ES_tradnl"/>
        </w:rPr>
        <w:t>; (</w:t>
      </w:r>
      <w:proofErr w:type="spellStart"/>
      <w:r w:rsidRPr="00727A9B">
        <w:rPr>
          <w:rFonts w:ascii="PT Serif" w:hAnsi="PT Serif"/>
          <w:sz w:val="24"/>
          <w:szCs w:val="24"/>
          <w:lang w:val="es-ES_tradnl"/>
        </w:rPr>
        <w:t>ii</w:t>
      </w:r>
      <w:proofErr w:type="spellEnd"/>
      <w:r w:rsidRPr="00727A9B">
        <w:rPr>
          <w:rFonts w:ascii="PT Serif" w:hAnsi="PT Serif"/>
          <w:sz w:val="24"/>
          <w:szCs w:val="24"/>
          <w:lang w:val="es-ES_tradnl"/>
        </w:rPr>
        <w:t>) acompañamiento, por parte de la Autoridad, durante la elaboración de la EAE; (</w:t>
      </w:r>
      <w:proofErr w:type="spellStart"/>
      <w:r w:rsidRPr="00727A9B">
        <w:rPr>
          <w:rFonts w:ascii="PT Serif" w:hAnsi="PT Serif"/>
          <w:sz w:val="24"/>
          <w:szCs w:val="24"/>
          <w:lang w:val="es-ES_tradnl"/>
        </w:rPr>
        <w:t>iii</w:t>
      </w:r>
      <w:proofErr w:type="spellEnd"/>
      <w:r w:rsidRPr="00727A9B">
        <w:rPr>
          <w:rFonts w:ascii="PT Serif" w:hAnsi="PT Serif"/>
          <w:sz w:val="24"/>
          <w:szCs w:val="24"/>
          <w:lang w:val="es-ES_tradnl"/>
        </w:rPr>
        <w:t>) presentación de la propuesta de EAE; (</w:t>
      </w:r>
      <w:proofErr w:type="spellStart"/>
      <w:r w:rsidRPr="00727A9B">
        <w:rPr>
          <w:rFonts w:ascii="PT Serif" w:hAnsi="PT Serif"/>
          <w:sz w:val="24"/>
          <w:szCs w:val="24"/>
          <w:lang w:val="es-ES_tradnl"/>
        </w:rPr>
        <w:t>iv</w:t>
      </w:r>
      <w:proofErr w:type="spellEnd"/>
      <w:r w:rsidRPr="00727A9B">
        <w:rPr>
          <w:rFonts w:ascii="PT Serif" w:hAnsi="PT Serif"/>
          <w:sz w:val="24"/>
          <w:szCs w:val="24"/>
          <w:lang w:val="es-ES_tradnl"/>
        </w:rPr>
        <w:t xml:space="preserve">) evaluación y, en un plazo de veinte días hábiles, </w:t>
      </w:r>
      <w:r>
        <w:rPr>
          <w:rFonts w:ascii="PT Serif" w:hAnsi="PT Serif"/>
          <w:sz w:val="24"/>
          <w:szCs w:val="24"/>
          <w:lang w:val="es-ES_tradnl"/>
        </w:rPr>
        <w:t xml:space="preserve">la </w:t>
      </w:r>
      <w:r w:rsidRPr="00727A9B">
        <w:rPr>
          <w:rFonts w:ascii="PT Serif" w:hAnsi="PT Serif"/>
          <w:sz w:val="24"/>
          <w:szCs w:val="24"/>
          <w:lang w:val="es-ES_tradnl"/>
        </w:rPr>
        <w:t xml:space="preserve">emisión del Informe Ambiental de la EAE; (v) seguimiento de la EAE. </w:t>
      </w:r>
    </w:p>
    <w:p w14:paraId="4E7C0BC9" w14:textId="77777777" w:rsidR="00E71B27" w:rsidRPr="00727A9B" w:rsidRDefault="00E71B27" w:rsidP="00E71B27">
      <w:pPr>
        <w:pStyle w:val="Cuerpo"/>
        <w:spacing w:after="160" w:line="360" w:lineRule="auto"/>
        <w:ind w:firstLine="720"/>
        <w:jc w:val="both"/>
        <w:rPr>
          <w:rFonts w:ascii="PT Serif" w:hAnsi="PT Serif"/>
          <w:sz w:val="24"/>
          <w:szCs w:val="24"/>
          <w:lang w:val="es-ES_tradnl"/>
        </w:rPr>
      </w:pPr>
      <w:r w:rsidRPr="00727A9B">
        <w:rPr>
          <w:rFonts w:ascii="PT Serif" w:eastAsia="Arial" w:hAnsi="PT Serif" w:cs="Arial"/>
          <w:sz w:val="24"/>
          <w:szCs w:val="24"/>
          <w:lang w:val="es-ES_tradnl"/>
        </w:rPr>
        <w:t>Nuevamente, y ampar</w:t>
      </w:r>
      <w:r w:rsidRPr="00727A9B">
        <w:rPr>
          <w:rFonts w:ascii="PT Serif" w:hAnsi="PT Serif"/>
          <w:sz w:val="24"/>
          <w:szCs w:val="24"/>
          <w:lang w:val="es-ES_tradnl"/>
        </w:rPr>
        <w:t xml:space="preserve">ándonos en el principio de proporcionalidad, consideramos que el diseño de una EAE debe, como establece la legislación española, presentar una lógica similar a la de evaluación de proyectos. De esa manera, el proponente, en función de las características, los riesgos y los posibles impactos ambientales que la PPP sea susceptible de generar, se someterá, por un lado, a un determinado régimen de evaluación; y, por el otro, elaborará un específico instrumento de gestión. Una PPP, al igual que un proyecto, tiene sus particularidades. En cada una de ellas se plantean objetivos diferentes, se ejercen sobre diversas áreas de influencia, se proyectan diversos riesgos hacia </w:t>
      </w:r>
      <w:r>
        <w:rPr>
          <w:rFonts w:ascii="PT Serif" w:hAnsi="PT Serif"/>
          <w:sz w:val="24"/>
          <w:szCs w:val="24"/>
          <w:lang w:val="es-ES_tradnl"/>
        </w:rPr>
        <w:t xml:space="preserve">variados </w:t>
      </w:r>
      <w:r w:rsidRPr="00727A9B">
        <w:rPr>
          <w:rFonts w:ascii="PT Serif" w:hAnsi="PT Serif"/>
          <w:sz w:val="24"/>
          <w:szCs w:val="24"/>
          <w:lang w:val="es-ES_tradnl"/>
        </w:rPr>
        <w:t>bienes jurídicos</w:t>
      </w:r>
      <w:r>
        <w:rPr>
          <w:rFonts w:ascii="PT Serif" w:hAnsi="PT Serif"/>
          <w:sz w:val="24"/>
          <w:szCs w:val="24"/>
          <w:lang w:val="es-ES_tradnl"/>
        </w:rPr>
        <w:t xml:space="preserve"> protegidos</w:t>
      </w:r>
      <w:r w:rsidRPr="00727A9B">
        <w:rPr>
          <w:rFonts w:ascii="PT Serif" w:hAnsi="PT Serif"/>
          <w:sz w:val="24"/>
          <w:szCs w:val="24"/>
          <w:lang w:val="es-ES_tradnl"/>
        </w:rPr>
        <w:t xml:space="preserve">, influyen sobre diversas personas, se imponen particulares medidas preventivas, se trazan </w:t>
      </w:r>
      <w:r>
        <w:rPr>
          <w:rFonts w:ascii="PT Serif" w:hAnsi="PT Serif"/>
          <w:sz w:val="24"/>
          <w:szCs w:val="24"/>
          <w:lang w:val="es-ES_tradnl"/>
        </w:rPr>
        <w:t>múltiples</w:t>
      </w:r>
      <w:r w:rsidRPr="00727A9B">
        <w:rPr>
          <w:rFonts w:ascii="PT Serif" w:hAnsi="PT Serif"/>
          <w:sz w:val="24"/>
          <w:szCs w:val="24"/>
          <w:lang w:val="es-ES_tradnl"/>
        </w:rPr>
        <w:t xml:space="preserve"> mecanismos de control y supervisión, etc.</w:t>
      </w:r>
    </w:p>
    <w:p w14:paraId="07DCECEC" w14:textId="77777777" w:rsidR="00E71B27" w:rsidRPr="00727A9B" w:rsidRDefault="00E71B27" w:rsidP="00E71B27">
      <w:pPr>
        <w:pStyle w:val="Cuerpo"/>
        <w:spacing w:after="160" w:line="360" w:lineRule="auto"/>
        <w:ind w:firstLine="720"/>
        <w:jc w:val="both"/>
        <w:rPr>
          <w:rFonts w:ascii="PT Serif" w:eastAsia="Arial" w:hAnsi="PT Serif" w:cs="Arial"/>
          <w:sz w:val="24"/>
          <w:szCs w:val="24"/>
          <w:lang w:val="es-ES_tradnl"/>
        </w:rPr>
      </w:pPr>
      <w:r>
        <w:rPr>
          <w:rFonts w:ascii="PT Serif" w:eastAsia="Arial" w:hAnsi="PT Serif" w:cs="Arial"/>
          <w:sz w:val="24"/>
          <w:szCs w:val="24"/>
          <w:lang w:val="es-ES_tradnl"/>
        </w:rPr>
        <w:t>Asimismo, en este contexto es válida la siguiente interrogante cuya regulación no ha sido determinada</w:t>
      </w:r>
      <w:r w:rsidRPr="00727A9B">
        <w:rPr>
          <w:rFonts w:ascii="PT Serif" w:eastAsia="Arial" w:hAnsi="PT Serif" w:cs="Arial"/>
          <w:sz w:val="24"/>
          <w:szCs w:val="24"/>
          <w:lang w:val="es-ES_tradnl"/>
        </w:rPr>
        <w:t xml:space="preserve">: Ante la </w:t>
      </w:r>
      <w:r>
        <w:rPr>
          <w:rFonts w:ascii="PT Serif" w:eastAsia="Arial" w:hAnsi="PT Serif" w:cs="Arial"/>
          <w:sz w:val="24"/>
          <w:szCs w:val="24"/>
          <w:lang w:val="es-ES_tradnl"/>
        </w:rPr>
        <w:t>conclusión</w:t>
      </w:r>
      <w:r>
        <w:rPr>
          <w:rFonts w:ascii="PT Serif" w:hAnsi="PT Serif"/>
          <w:sz w:val="24"/>
          <w:szCs w:val="24"/>
          <w:lang w:val="es-ES_tradnl"/>
        </w:rPr>
        <w:t xml:space="preserve"> por parte de la Autoridad</w:t>
      </w:r>
      <w:r w:rsidRPr="00727A9B">
        <w:rPr>
          <w:rFonts w:ascii="PT Serif" w:hAnsi="PT Serif"/>
          <w:sz w:val="24"/>
          <w:szCs w:val="24"/>
          <w:lang w:val="es-ES_tradnl"/>
        </w:rPr>
        <w:t xml:space="preserve">, bien sea en una fase preliminar o en la evaluación de la propuesta de la EAE, que una PPP resulta indiscutiblemente inviable por razones ambientales o por la imposibilidad de brindar condiciones suficientes de calidad, ¿cuál sería </w:t>
      </w:r>
      <w:r>
        <w:rPr>
          <w:rFonts w:ascii="PT Serif" w:hAnsi="PT Serif"/>
          <w:sz w:val="24"/>
          <w:szCs w:val="24"/>
          <w:lang w:val="es-ES_tradnl"/>
        </w:rPr>
        <w:t>su</w:t>
      </w:r>
      <w:r w:rsidRPr="00727A9B">
        <w:rPr>
          <w:rFonts w:ascii="PT Serif" w:hAnsi="PT Serif"/>
          <w:sz w:val="24"/>
          <w:szCs w:val="24"/>
          <w:lang w:val="es-ES_tradnl"/>
        </w:rPr>
        <w:t xml:space="preserve"> proceder? Ante ello, ¿se emitiría un acto administrativo? </w:t>
      </w:r>
      <w:r>
        <w:rPr>
          <w:rFonts w:ascii="PT Serif" w:hAnsi="PT Serif"/>
          <w:sz w:val="24"/>
          <w:szCs w:val="24"/>
          <w:lang w:val="es-ES_tradnl"/>
        </w:rPr>
        <w:t xml:space="preserve">De ser así, ¿el aludido acto, sería susceptible de ser impugnado? </w:t>
      </w:r>
    </w:p>
    <w:p w14:paraId="47C35605" w14:textId="0F962DAC" w:rsidR="00E71B27" w:rsidRDefault="00E71B27" w:rsidP="000F513C">
      <w:pPr>
        <w:pStyle w:val="Cuerpo"/>
        <w:spacing w:after="160" w:line="360" w:lineRule="auto"/>
        <w:ind w:firstLine="720"/>
        <w:jc w:val="both"/>
        <w:rPr>
          <w:rFonts w:ascii="PT Serif" w:hAnsi="PT Serif"/>
          <w:sz w:val="24"/>
          <w:szCs w:val="24"/>
          <w:lang w:val="es-ES_tradnl"/>
        </w:rPr>
      </w:pPr>
      <w:r w:rsidRPr="00727A9B">
        <w:rPr>
          <w:rFonts w:ascii="PT Serif" w:eastAsia="Arial" w:hAnsi="PT Serif" w:cs="Arial"/>
          <w:sz w:val="24"/>
          <w:szCs w:val="24"/>
          <w:lang w:val="es-ES_tradnl"/>
        </w:rPr>
        <w:lastRenderedPageBreak/>
        <w:t>Estas cuestiones, por su parte, s</w:t>
      </w:r>
      <w:r w:rsidRPr="00727A9B">
        <w:rPr>
          <w:rFonts w:ascii="PT Serif" w:hAnsi="PT Serif"/>
          <w:sz w:val="24"/>
          <w:szCs w:val="24"/>
          <w:lang w:val="es-ES_tradnl"/>
        </w:rPr>
        <w:t>í son esclarecidas en la regulación española: El inciso 18.4 del artículo 18 de la Ley de Evaluación Ambiental dispone que el órgano competente podrá declarar la inadmisión de la solicitud de inicio</w:t>
      </w:r>
      <w:r w:rsidRPr="00727A9B">
        <w:rPr>
          <w:rStyle w:val="Ninguno"/>
          <w:rFonts w:ascii="PT Serif" w:eastAsia="Arial" w:hAnsi="PT Serif" w:cs="Arial"/>
          <w:sz w:val="24"/>
          <w:szCs w:val="24"/>
          <w:vertAlign w:val="superscript"/>
        </w:rPr>
        <w:footnoteReference w:id="81"/>
      </w:r>
      <w:r w:rsidRPr="00727A9B">
        <w:rPr>
          <w:rFonts w:ascii="PT Serif" w:hAnsi="PT Serif"/>
          <w:sz w:val="24"/>
          <w:szCs w:val="24"/>
          <w:lang w:val="es-ES_tradnl"/>
        </w:rPr>
        <w:t xml:space="preserve"> de la EAE ordinaria, en los siguientes supuestos: (i) Si estimara que el plan o programa resultara manifiestamente inviable por razones ambientales; (</w:t>
      </w:r>
      <w:proofErr w:type="spellStart"/>
      <w:r w:rsidRPr="00727A9B">
        <w:rPr>
          <w:rFonts w:ascii="PT Serif" w:hAnsi="PT Serif"/>
          <w:sz w:val="24"/>
          <w:szCs w:val="24"/>
          <w:lang w:val="es-ES_tradnl"/>
        </w:rPr>
        <w:t>ii</w:t>
      </w:r>
      <w:proofErr w:type="spellEnd"/>
      <w:r w:rsidRPr="00727A9B">
        <w:rPr>
          <w:rFonts w:ascii="PT Serif" w:hAnsi="PT Serif"/>
          <w:sz w:val="24"/>
          <w:szCs w:val="24"/>
          <w:lang w:val="es-ES_tradnl"/>
        </w:rPr>
        <w:t>) si determinara que no se reúnen las condiciones de calidad suficientes; (</w:t>
      </w:r>
      <w:proofErr w:type="spellStart"/>
      <w:r w:rsidRPr="00727A9B">
        <w:rPr>
          <w:rFonts w:ascii="PT Serif" w:hAnsi="PT Serif"/>
          <w:sz w:val="24"/>
          <w:szCs w:val="24"/>
          <w:lang w:val="es-ES_tradnl"/>
        </w:rPr>
        <w:t>iii</w:t>
      </w:r>
      <w:proofErr w:type="spellEnd"/>
      <w:r w:rsidRPr="00727A9B">
        <w:rPr>
          <w:rFonts w:ascii="PT Serif" w:hAnsi="PT Serif"/>
          <w:sz w:val="24"/>
          <w:szCs w:val="24"/>
          <w:lang w:val="es-ES_tradnl"/>
        </w:rPr>
        <w:t>) si ya se hubiesen inadmitido en un plan o programa sustancialmente análogo al presentado.</w:t>
      </w:r>
      <w:r>
        <w:rPr>
          <w:rFonts w:ascii="PT Serif" w:hAnsi="PT Serif"/>
          <w:sz w:val="24"/>
          <w:szCs w:val="24"/>
          <w:lang w:val="es-ES_tradnl"/>
        </w:rPr>
        <w:t xml:space="preserve"> A su vez, subraya la Ley que, ante la referida resolución, </w:t>
      </w:r>
      <w:r w:rsidRPr="00727A9B">
        <w:rPr>
          <w:rFonts w:ascii="PT Serif" w:hAnsi="PT Serif"/>
          <w:sz w:val="24"/>
          <w:szCs w:val="24"/>
          <w:lang w:val="es-ES_tradnl"/>
        </w:rPr>
        <w:t xml:space="preserve">será procedente los recursos pertinentes en vía administrativa o judicial. </w:t>
      </w:r>
      <w:r w:rsidRPr="00727A9B">
        <w:rPr>
          <w:rFonts w:ascii="PT Serif" w:eastAsia="Arial" w:hAnsi="PT Serif" w:cs="Arial"/>
          <w:sz w:val="24"/>
          <w:szCs w:val="24"/>
          <w:lang w:val="es-ES_tradnl"/>
        </w:rPr>
        <w:t>Sin perjuicio de otros alcances cr</w:t>
      </w:r>
      <w:r w:rsidRPr="00727A9B">
        <w:rPr>
          <w:rFonts w:ascii="PT Serif" w:hAnsi="PT Serif"/>
          <w:sz w:val="24"/>
          <w:szCs w:val="24"/>
          <w:lang w:val="es-ES_tradnl"/>
        </w:rPr>
        <w:t xml:space="preserve">íticos </w:t>
      </w:r>
      <w:r>
        <w:rPr>
          <w:rFonts w:ascii="PT Serif" w:hAnsi="PT Serif"/>
          <w:sz w:val="24"/>
          <w:szCs w:val="24"/>
          <w:lang w:val="es-ES_tradnl"/>
        </w:rPr>
        <w:t xml:space="preserve">de la EAE nacional </w:t>
      </w:r>
      <w:r w:rsidRPr="00727A9B">
        <w:rPr>
          <w:rFonts w:ascii="PT Serif" w:hAnsi="PT Serif"/>
          <w:sz w:val="24"/>
          <w:szCs w:val="24"/>
          <w:lang w:val="es-ES_tradnl"/>
        </w:rPr>
        <w:t xml:space="preserve">que se harán constar en los siguientes acápites, debemos acotar que los lineamientos para </w:t>
      </w:r>
      <w:r>
        <w:rPr>
          <w:rFonts w:ascii="PT Serif" w:hAnsi="PT Serif"/>
          <w:sz w:val="24"/>
          <w:szCs w:val="24"/>
          <w:lang w:val="es-ES_tradnl"/>
        </w:rPr>
        <w:t>su</w:t>
      </w:r>
      <w:r w:rsidRPr="00727A9B">
        <w:rPr>
          <w:rFonts w:ascii="PT Serif" w:hAnsi="PT Serif"/>
          <w:sz w:val="24"/>
          <w:szCs w:val="24"/>
          <w:lang w:val="es-ES_tradnl"/>
        </w:rPr>
        <w:t xml:space="preserve"> implementación</w:t>
      </w:r>
      <w:r>
        <w:rPr>
          <w:rFonts w:ascii="PT Serif" w:hAnsi="PT Serif"/>
          <w:sz w:val="24"/>
          <w:szCs w:val="24"/>
          <w:lang w:val="es-ES_tradnl"/>
        </w:rPr>
        <w:t xml:space="preserve"> </w:t>
      </w:r>
      <w:r w:rsidRPr="00727A9B">
        <w:rPr>
          <w:rFonts w:ascii="PT Serif" w:hAnsi="PT Serif"/>
          <w:sz w:val="24"/>
          <w:szCs w:val="24"/>
          <w:lang w:val="es-ES_tradnl"/>
        </w:rPr>
        <w:t>fueron, recientemente, sustituidos</w:t>
      </w:r>
      <w:r w:rsidRPr="00727A9B">
        <w:rPr>
          <w:rStyle w:val="Ninguno"/>
          <w:rFonts w:ascii="PT Serif" w:eastAsia="Arial" w:hAnsi="PT Serif" w:cs="Arial"/>
          <w:sz w:val="24"/>
          <w:szCs w:val="24"/>
          <w:vertAlign w:val="superscript"/>
        </w:rPr>
        <w:footnoteReference w:id="82"/>
      </w:r>
      <w:r w:rsidRPr="00727A9B">
        <w:rPr>
          <w:rFonts w:ascii="PT Serif" w:hAnsi="PT Serif"/>
          <w:sz w:val="24"/>
          <w:szCs w:val="24"/>
          <w:lang w:val="es-ES_tradnl"/>
        </w:rPr>
        <w:t>.</w:t>
      </w:r>
      <w:r>
        <w:rPr>
          <w:rFonts w:ascii="PT Serif" w:hAnsi="PT Serif"/>
          <w:sz w:val="24"/>
          <w:szCs w:val="24"/>
          <w:lang w:val="es-ES_tradnl"/>
        </w:rPr>
        <w:t xml:space="preserve"> </w:t>
      </w:r>
    </w:p>
    <w:p w14:paraId="76549AF3" w14:textId="2CC2C9C5" w:rsidR="00E71B27" w:rsidRPr="00E71B27" w:rsidRDefault="00E71B27" w:rsidP="00E71B27">
      <w:pPr>
        <w:pStyle w:val="Cuerpo"/>
        <w:spacing w:after="160" w:line="360" w:lineRule="auto"/>
        <w:ind w:firstLine="720"/>
        <w:jc w:val="both"/>
        <w:rPr>
          <w:rFonts w:ascii="PT Serif" w:hAnsi="PT Serif"/>
          <w:sz w:val="24"/>
          <w:szCs w:val="24"/>
          <w:lang w:val="es-ES_tradnl"/>
        </w:rPr>
      </w:pPr>
      <w:r w:rsidRPr="00727A9B">
        <w:rPr>
          <w:rFonts w:ascii="PT Serif" w:hAnsi="PT Serif"/>
          <w:sz w:val="24"/>
          <w:szCs w:val="24"/>
          <w:lang w:val="es-ES_tradnl"/>
        </w:rPr>
        <w:t>Su disposición hubiera sido una oportunidad para, tras un estudio doctrinario</w:t>
      </w:r>
      <w:r>
        <w:rPr>
          <w:rFonts w:ascii="PT Serif" w:hAnsi="PT Serif"/>
          <w:sz w:val="24"/>
          <w:szCs w:val="24"/>
          <w:lang w:val="es-ES_tradnl"/>
        </w:rPr>
        <w:t>, estadístico</w:t>
      </w:r>
      <w:r w:rsidRPr="00727A9B">
        <w:rPr>
          <w:rFonts w:ascii="PT Serif" w:hAnsi="PT Serif"/>
          <w:sz w:val="24"/>
          <w:szCs w:val="24"/>
          <w:lang w:val="es-ES_tradnl"/>
        </w:rPr>
        <w:t xml:space="preserve"> y de legislación comparada, subsanar las apreciaciones que, en este trabajo, se dejarán constancia.</w:t>
      </w:r>
      <w:r>
        <w:rPr>
          <w:rFonts w:ascii="PT Serif" w:hAnsi="PT Serif"/>
          <w:sz w:val="24"/>
          <w:szCs w:val="24"/>
          <w:lang w:val="es-ES_tradnl"/>
        </w:rPr>
        <w:t xml:space="preserve"> </w:t>
      </w:r>
    </w:p>
    <w:p w14:paraId="1BD69115" w14:textId="629C7226" w:rsidR="00E71B27" w:rsidRPr="00E71B27" w:rsidRDefault="00727A9B" w:rsidP="00E71B27">
      <w:pPr>
        <w:pStyle w:val="Cuerpo"/>
        <w:numPr>
          <w:ilvl w:val="0"/>
          <w:numId w:val="30"/>
        </w:numPr>
        <w:spacing w:after="160" w:line="360" w:lineRule="auto"/>
        <w:jc w:val="both"/>
        <w:rPr>
          <w:rFonts w:ascii="PT Serif" w:eastAsia="Arial" w:hAnsi="PT Serif" w:cs="Arial"/>
          <w:sz w:val="24"/>
          <w:u w:val="single"/>
          <w:lang w:val="es-ES_tradnl"/>
        </w:rPr>
      </w:pPr>
      <w:r>
        <w:rPr>
          <w:rFonts w:ascii="PT Serif" w:eastAsia="Arial" w:hAnsi="PT Serif" w:cs="Arial"/>
          <w:sz w:val="24"/>
          <w:szCs w:val="24"/>
          <w:lang w:val="es-ES_tradnl"/>
        </w:rPr>
        <w:t>Elementos de Evaluación en la EAE</w:t>
      </w:r>
    </w:p>
    <w:p w14:paraId="04D95B27" w14:textId="77777777" w:rsidR="000F513C" w:rsidRDefault="00E71B27" w:rsidP="000F513C">
      <w:pPr>
        <w:pStyle w:val="Cuerpo"/>
        <w:spacing w:after="160" w:line="360" w:lineRule="auto"/>
        <w:ind w:firstLine="720"/>
        <w:jc w:val="both"/>
        <w:rPr>
          <w:rFonts w:ascii="PT Serif" w:hAnsi="PT Serif"/>
          <w:sz w:val="24"/>
          <w:szCs w:val="24"/>
          <w:lang w:val="es-ES_tradnl"/>
        </w:rPr>
      </w:pPr>
      <w:r w:rsidRPr="0091397D">
        <w:rPr>
          <w:rFonts w:ascii="PT Serif" w:eastAsia="Arial" w:hAnsi="PT Serif" w:cs="Arial"/>
          <w:sz w:val="24"/>
          <w:szCs w:val="24"/>
          <w:lang w:val="es-ES_tradnl"/>
        </w:rPr>
        <w:t>En segundo lugar,</w:t>
      </w:r>
      <w:r>
        <w:rPr>
          <w:rFonts w:ascii="PT Serif" w:eastAsia="Arial" w:hAnsi="PT Serif" w:cs="Arial"/>
          <w:sz w:val="24"/>
          <w:szCs w:val="24"/>
          <w:lang w:val="es-ES_tradnl"/>
        </w:rPr>
        <w:t xml:space="preserve"> </w:t>
      </w:r>
      <w:r w:rsidRPr="0091397D">
        <w:rPr>
          <w:rFonts w:ascii="PT Serif" w:hAnsi="PT Serif"/>
          <w:sz w:val="24"/>
          <w:szCs w:val="24"/>
          <w:lang w:val="es-ES_tradnl"/>
        </w:rPr>
        <w:t>i</w:t>
      </w:r>
      <w:r w:rsidRPr="00255BD9">
        <w:rPr>
          <w:rFonts w:ascii="PT Serif" w:hAnsi="PT Serif"/>
          <w:sz w:val="24"/>
          <w:szCs w:val="24"/>
          <w:lang w:val="es-ES_tradnl"/>
        </w:rPr>
        <w:t xml:space="preserve">ndependientemente de la nacionalidad </w:t>
      </w:r>
      <w:r>
        <w:rPr>
          <w:rFonts w:ascii="PT Serif" w:hAnsi="PT Serif"/>
          <w:sz w:val="24"/>
          <w:szCs w:val="24"/>
          <w:lang w:val="es-ES_tradnl"/>
        </w:rPr>
        <w:t>regulatoria</w:t>
      </w:r>
      <w:r w:rsidRPr="00255BD9">
        <w:rPr>
          <w:rFonts w:ascii="PT Serif" w:hAnsi="PT Serif"/>
          <w:sz w:val="24"/>
          <w:szCs w:val="24"/>
          <w:lang w:val="es-ES_tradnl"/>
        </w:rPr>
        <w:t>, existen elementos en común que los diversos instrumentos han tomado en consideración</w:t>
      </w:r>
      <w:r>
        <w:rPr>
          <w:rFonts w:ascii="PT Serif" w:hAnsi="PT Serif"/>
          <w:sz w:val="24"/>
          <w:szCs w:val="24"/>
          <w:lang w:val="es-ES_tradnl"/>
        </w:rPr>
        <w:t xml:space="preserve"> a efectos de la evaluación de una PPP.</w:t>
      </w:r>
      <w:r w:rsidRPr="00255BD9">
        <w:rPr>
          <w:rFonts w:ascii="PT Serif" w:hAnsi="PT Serif"/>
          <w:sz w:val="24"/>
          <w:szCs w:val="24"/>
          <w:lang w:val="es-ES_tradnl"/>
        </w:rPr>
        <w:t xml:space="preserve"> </w:t>
      </w:r>
    </w:p>
    <w:p w14:paraId="25504707" w14:textId="218AA4C3" w:rsidR="000F513C" w:rsidRPr="000F513C" w:rsidRDefault="00E71B27" w:rsidP="000F513C">
      <w:pPr>
        <w:pStyle w:val="Cuerpo"/>
        <w:spacing w:after="160" w:line="360" w:lineRule="auto"/>
        <w:ind w:firstLine="720"/>
        <w:jc w:val="both"/>
        <w:rPr>
          <w:rFonts w:ascii="PT Serif" w:hAnsi="PT Serif"/>
          <w:sz w:val="24"/>
          <w:szCs w:val="24"/>
          <w:lang w:val="es-ES_tradnl"/>
        </w:rPr>
      </w:pPr>
      <w:r w:rsidRPr="00255BD9">
        <w:rPr>
          <w:rFonts w:ascii="PT Serif" w:hAnsi="PT Serif"/>
          <w:sz w:val="24"/>
          <w:szCs w:val="24"/>
          <w:lang w:val="es-ES_tradnl"/>
        </w:rPr>
        <w:t>Entre otros, destacamos los siguientes:</w:t>
      </w:r>
    </w:p>
    <w:p w14:paraId="24C530F3" w14:textId="23068CD4" w:rsidR="002E1366" w:rsidRPr="00E71B27" w:rsidRDefault="002E1366" w:rsidP="002E1366">
      <w:pPr>
        <w:spacing w:line="240" w:lineRule="auto"/>
        <w:jc w:val="both"/>
        <w:rPr>
          <w:rFonts w:ascii="PT Serif" w:hAnsi="PT Serif" w:cs="Times New Roman"/>
          <w:b/>
          <w:bCs/>
          <w:lang w:val="es-ES"/>
        </w:rPr>
      </w:pPr>
      <w:r w:rsidRPr="00E71B27">
        <w:rPr>
          <w:rFonts w:ascii="PT Serif" w:hAnsi="PT Serif" w:cs="Times New Roman"/>
          <w:b/>
          <w:bCs/>
          <w:lang w:val="es-ES"/>
        </w:rPr>
        <w:lastRenderedPageBreak/>
        <w:t>Tabla 5</w:t>
      </w:r>
    </w:p>
    <w:p w14:paraId="3BF3AA87" w14:textId="7A2DEB67" w:rsidR="002E1366" w:rsidRPr="00E71B27" w:rsidRDefault="002E1366" w:rsidP="002E1366">
      <w:pPr>
        <w:pStyle w:val="Cuerpo"/>
        <w:spacing w:after="160" w:line="360" w:lineRule="auto"/>
        <w:jc w:val="both"/>
        <w:rPr>
          <w:rFonts w:ascii="PT Serif" w:hAnsi="PT Serif" w:cs="Times New Roman"/>
          <w:i/>
          <w:iCs/>
          <w:lang w:val="es-ES"/>
        </w:rPr>
      </w:pPr>
      <w:r w:rsidRPr="00E71B27">
        <w:rPr>
          <w:rFonts w:ascii="PT Serif" w:hAnsi="PT Serif" w:cs="Times New Roman"/>
          <w:i/>
          <w:iCs/>
          <w:lang w:val="es-ES"/>
        </w:rPr>
        <w:t>Elementos en común de los instrumentos de Gestión Ambiental para PPP</w:t>
      </w:r>
    </w:p>
    <w:tbl>
      <w:tblPr>
        <w:tblStyle w:val="TableNormal"/>
        <w:tblW w:w="0" w:type="auto"/>
        <w:tblBorders>
          <w:top w:val="single" w:sz="4" w:space="0" w:color="auto"/>
          <w:bottom w:val="single" w:sz="4" w:space="0" w:color="auto"/>
        </w:tblBorders>
        <w:shd w:val="clear" w:color="auto" w:fill="BDC0BF"/>
        <w:tblLook w:val="04A0" w:firstRow="1" w:lastRow="0" w:firstColumn="1" w:lastColumn="0" w:noHBand="0" w:noVBand="1"/>
      </w:tblPr>
      <w:tblGrid>
        <w:gridCol w:w="3969"/>
        <w:gridCol w:w="5101"/>
      </w:tblGrid>
      <w:tr w:rsidR="002E1366" w:rsidRPr="00E71B27" w14:paraId="1744D108" w14:textId="77777777" w:rsidTr="00E71B27">
        <w:trPr>
          <w:trHeight w:val="1085"/>
          <w:tblHeader/>
        </w:trPr>
        <w:tc>
          <w:tcPr>
            <w:tcW w:w="0" w:type="auto"/>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374B7968" w14:textId="33FD8BFB" w:rsidR="00545CB7" w:rsidRPr="00E71B27" w:rsidRDefault="002E1366" w:rsidP="002E1366">
            <w:pPr>
              <w:pStyle w:val="Estilodetabla1"/>
              <w:rPr>
                <w:rFonts w:ascii="PT Serif" w:hAnsi="PT Serif"/>
                <w:color w:val="FFFFFF" w:themeColor="background1"/>
                <w:sz w:val="16"/>
                <w:szCs w:val="16"/>
                <w:lang w:val="es-ES_tradnl"/>
              </w:rPr>
            </w:pPr>
            <w:r w:rsidRPr="00E71B27">
              <w:rPr>
                <w:rFonts w:ascii="PT Serif" w:hAnsi="PT Serif"/>
                <w:color w:val="FFFFFF" w:themeColor="background1"/>
                <w:sz w:val="16"/>
                <w:szCs w:val="16"/>
                <w:lang w:val="es-ES_tradnl"/>
              </w:rPr>
              <w:t>Componentes en común reflejados en el Estudio Ambiental Estratégico o en el Documento Ambiental Estratégico (España); o en la propuesta de la Evaluación Ambiental Estratégica (Perú)</w:t>
            </w:r>
          </w:p>
        </w:tc>
        <w:tc>
          <w:tcPr>
            <w:tcW w:w="0" w:type="auto"/>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657D697D" w14:textId="77777777" w:rsidR="002E1366" w:rsidRPr="00E71B27" w:rsidRDefault="002E1366" w:rsidP="002E1366">
            <w:pPr>
              <w:pStyle w:val="Estilodetabla1"/>
              <w:rPr>
                <w:rFonts w:ascii="PT Serif" w:hAnsi="PT Serif"/>
                <w:color w:val="FFFFFF" w:themeColor="background1"/>
                <w:sz w:val="16"/>
                <w:szCs w:val="16"/>
                <w:lang w:val="es-ES_tradnl"/>
              </w:rPr>
            </w:pPr>
            <w:r w:rsidRPr="00E71B27">
              <w:rPr>
                <w:rFonts w:ascii="PT Serif" w:hAnsi="PT Serif"/>
                <w:color w:val="FFFFFF" w:themeColor="background1"/>
                <w:sz w:val="16"/>
                <w:szCs w:val="16"/>
                <w:lang w:val="es-ES_tradnl"/>
              </w:rPr>
              <w:t>Descripción</w:t>
            </w:r>
          </w:p>
        </w:tc>
      </w:tr>
      <w:tr w:rsidR="002E1366" w:rsidRPr="00E71B27" w14:paraId="69661C7D" w14:textId="77777777" w:rsidTr="00E71B27">
        <w:tblPrEx>
          <w:shd w:val="clear" w:color="auto" w:fill="auto"/>
        </w:tblPrEx>
        <w:trPr>
          <w:trHeight w:val="549"/>
        </w:trPr>
        <w:tc>
          <w:tcPr>
            <w:tcW w:w="0" w:type="auto"/>
            <w:tcBorders>
              <w:top w:val="single" w:sz="4" w:space="0" w:color="auto"/>
            </w:tcBorders>
            <w:shd w:val="clear" w:color="auto" w:fill="auto"/>
            <w:tcMar>
              <w:top w:w="80" w:type="dxa"/>
              <w:left w:w="80" w:type="dxa"/>
              <w:bottom w:w="80" w:type="dxa"/>
              <w:right w:w="80" w:type="dxa"/>
            </w:tcMar>
          </w:tcPr>
          <w:p w14:paraId="4613D39B" w14:textId="77777777" w:rsidR="002E1366" w:rsidRPr="00E71B27" w:rsidRDefault="002E1366" w:rsidP="002E1366">
            <w:pPr>
              <w:pStyle w:val="Estilodetabla2"/>
              <w:rPr>
                <w:rFonts w:ascii="PT Serif" w:hAnsi="PT Serif"/>
                <w:sz w:val="16"/>
                <w:szCs w:val="16"/>
                <w:lang w:val="es-ES_tradnl"/>
              </w:rPr>
            </w:pPr>
            <w:r w:rsidRPr="00E71B27">
              <w:rPr>
                <w:rFonts w:ascii="PT Serif" w:hAnsi="PT Serif"/>
                <w:sz w:val="16"/>
                <w:szCs w:val="16"/>
                <w:lang w:val="es-ES_tradnl"/>
              </w:rPr>
              <w:t>Planteamiento de los objetivos</w:t>
            </w:r>
          </w:p>
        </w:tc>
        <w:tc>
          <w:tcPr>
            <w:tcW w:w="0" w:type="auto"/>
            <w:tcBorders>
              <w:top w:val="single" w:sz="4" w:space="0" w:color="auto"/>
            </w:tcBorders>
            <w:shd w:val="clear" w:color="auto" w:fill="auto"/>
            <w:tcMar>
              <w:top w:w="80" w:type="dxa"/>
              <w:left w:w="80" w:type="dxa"/>
              <w:bottom w:w="80" w:type="dxa"/>
              <w:right w:w="80" w:type="dxa"/>
            </w:tcMar>
          </w:tcPr>
          <w:p w14:paraId="01A9C7E4" w14:textId="77777777" w:rsidR="002E1366" w:rsidRPr="00E71B27" w:rsidRDefault="002E1366" w:rsidP="00000553">
            <w:pPr>
              <w:pStyle w:val="Estilodetabla2"/>
              <w:rPr>
                <w:rFonts w:ascii="PT Serif" w:hAnsi="PT Serif"/>
                <w:sz w:val="16"/>
                <w:szCs w:val="16"/>
                <w:lang w:val="es-ES_tradnl"/>
              </w:rPr>
            </w:pPr>
            <w:r w:rsidRPr="00E71B27">
              <w:rPr>
                <w:rFonts w:ascii="PT Serif" w:hAnsi="PT Serif"/>
                <w:sz w:val="16"/>
                <w:szCs w:val="16"/>
                <w:lang w:val="es-ES_tradnl"/>
              </w:rPr>
              <w:t>Son las metas que se pretende alcanzar con el objetivo de cubrir o solucionar un problema público o necesidades sociales.</w:t>
            </w:r>
          </w:p>
        </w:tc>
      </w:tr>
      <w:tr w:rsidR="002E1366" w:rsidRPr="00E71B27" w14:paraId="62BFD68D" w14:textId="77777777" w:rsidTr="00E71B27">
        <w:tblPrEx>
          <w:shd w:val="clear" w:color="auto" w:fill="auto"/>
        </w:tblPrEx>
        <w:trPr>
          <w:trHeight w:val="1531"/>
        </w:trPr>
        <w:tc>
          <w:tcPr>
            <w:tcW w:w="0" w:type="auto"/>
            <w:shd w:val="clear" w:color="auto" w:fill="auto"/>
            <w:tcMar>
              <w:top w:w="80" w:type="dxa"/>
              <w:left w:w="80" w:type="dxa"/>
              <w:bottom w:w="80" w:type="dxa"/>
              <w:right w:w="80" w:type="dxa"/>
            </w:tcMar>
          </w:tcPr>
          <w:p w14:paraId="0D5FDD21" w14:textId="77777777" w:rsidR="002E1366" w:rsidRPr="00E71B27" w:rsidRDefault="002E1366" w:rsidP="002E1366">
            <w:pPr>
              <w:pStyle w:val="Estilodetabla2"/>
              <w:rPr>
                <w:rFonts w:ascii="PT Serif" w:hAnsi="PT Serif"/>
                <w:sz w:val="16"/>
                <w:szCs w:val="16"/>
                <w:lang w:val="es-ES_tradnl"/>
              </w:rPr>
            </w:pPr>
            <w:r w:rsidRPr="00E71B27">
              <w:rPr>
                <w:rFonts w:ascii="PT Serif" w:hAnsi="PT Serif"/>
                <w:sz w:val="16"/>
                <w:szCs w:val="16"/>
                <w:lang w:val="es-ES_tradnl"/>
              </w:rPr>
              <w:t>Caracterización de la situación del medio ambiente</w:t>
            </w:r>
          </w:p>
        </w:tc>
        <w:tc>
          <w:tcPr>
            <w:tcW w:w="0" w:type="auto"/>
            <w:shd w:val="clear" w:color="auto" w:fill="auto"/>
            <w:tcMar>
              <w:top w:w="80" w:type="dxa"/>
              <w:left w:w="80" w:type="dxa"/>
              <w:bottom w:w="80" w:type="dxa"/>
              <w:right w:w="80" w:type="dxa"/>
            </w:tcMar>
          </w:tcPr>
          <w:p w14:paraId="31B2E147" w14:textId="77777777" w:rsidR="002E1366" w:rsidRPr="00E71B27" w:rsidRDefault="002E1366" w:rsidP="00000553">
            <w:pPr>
              <w:pStyle w:val="Estilodetabla2"/>
              <w:rPr>
                <w:rFonts w:ascii="PT Serif" w:hAnsi="PT Serif"/>
                <w:sz w:val="16"/>
                <w:szCs w:val="16"/>
                <w:lang w:val="es-ES_tradnl"/>
              </w:rPr>
            </w:pPr>
            <w:r w:rsidRPr="00E71B27">
              <w:rPr>
                <w:rFonts w:ascii="PT Serif" w:hAnsi="PT Serif"/>
                <w:sz w:val="16"/>
                <w:szCs w:val="16"/>
                <w:lang w:val="es-ES_tradnl"/>
              </w:rPr>
              <w:t>Se debe hacer hincapié en los aspectos ambientales que sean relevantes o tomados en cuenta a efectos de la implementación de las PPP. Asimismo, se debe identificar las características medioambientales de las zonas de influencia que pueden verse afectadas.</w:t>
            </w:r>
          </w:p>
          <w:p w14:paraId="367933AA" w14:textId="77777777" w:rsidR="002E1366" w:rsidRPr="00E71B27" w:rsidRDefault="002E1366" w:rsidP="00000553">
            <w:pPr>
              <w:pStyle w:val="Estilodetabla2"/>
              <w:rPr>
                <w:rFonts w:ascii="PT Serif" w:hAnsi="PT Serif"/>
                <w:sz w:val="16"/>
                <w:szCs w:val="16"/>
                <w:lang w:val="es-ES_tradnl"/>
              </w:rPr>
            </w:pPr>
            <w:r w:rsidRPr="00E71B27">
              <w:rPr>
                <w:rFonts w:ascii="PT Serif" w:hAnsi="PT Serif"/>
                <w:sz w:val="16"/>
                <w:szCs w:val="16"/>
                <w:lang w:val="es-ES_tradnl"/>
              </w:rPr>
              <w:t>La Propuesta de la EAE, en la legislación peruana, lo incluye en el capítulo referido al contexto y enfoque estratégico, específicamente en el sub-capítulo de marco del problema.</w:t>
            </w:r>
          </w:p>
        </w:tc>
      </w:tr>
      <w:tr w:rsidR="002E1366" w:rsidRPr="00E71B27" w14:paraId="4CB61DB7" w14:textId="77777777" w:rsidTr="00E71B27">
        <w:tblPrEx>
          <w:shd w:val="clear" w:color="auto" w:fill="auto"/>
        </w:tblPrEx>
        <w:trPr>
          <w:trHeight w:val="1810"/>
        </w:trPr>
        <w:tc>
          <w:tcPr>
            <w:tcW w:w="0" w:type="auto"/>
            <w:shd w:val="clear" w:color="auto" w:fill="auto"/>
            <w:tcMar>
              <w:top w:w="80" w:type="dxa"/>
              <w:left w:w="80" w:type="dxa"/>
              <w:bottom w:w="80" w:type="dxa"/>
              <w:right w:w="80" w:type="dxa"/>
            </w:tcMar>
          </w:tcPr>
          <w:p w14:paraId="7496B83C" w14:textId="77777777" w:rsidR="002E1366" w:rsidRPr="00E71B27" w:rsidRDefault="002E1366" w:rsidP="002E1366">
            <w:pPr>
              <w:pStyle w:val="Estilodetabla2"/>
              <w:rPr>
                <w:rFonts w:ascii="PT Serif" w:hAnsi="PT Serif"/>
                <w:sz w:val="16"/>
                <w:szCs w:val="16"/>
                <w:lang w:val="es-ES_tradnl"/>
              </w:rPr>
            </w:pPr>
            <w:r w:rsidRPr="00E71B27">
              <w:rPr>
                <w:rFonts w:ascii="PT Serif" w:hAnsi="PT Serif"/>
                <w:sz w:val="16"/>
                <w:szCs w:val="16"/>
                <w:lang w:val="es-ES_tradnl"/>
              </w:rPr>
              <w:t>Identificación y caracterización de los efectos previsibles o posibles implicaciones ambientales</w:t>
            </w:r>
          </w:p>
        </w:tc>
        <w:tc>
          <w:tcPr>
            <w:tcW w:w="0" w:type="auto"/>
            <w:shd w:val="clear" w:color="auto" w:fill="auto"/>
            <w:tcMar>
              <w:top w:w="80" w:type="dxa"/>
              <w:left w:w="80" w:type="dxa"/>
              <w:bottom w:w="80" w:type="dxa"/>
              <w:right w:w="80" w:type="dxa"/>
            </w:tcMar>
          </w:tcPr>
          <w:p w14:paraId="5526CDE8" w14:textId="77777777" w:rsidR="002E1366" w:rsidRPr="00E71B27" w:rsidRDefault="002E1366" w:rsidP="00000553">
            <w:pPr>
              <w:pStyle w:val="Estilodetabla2"/>
              <w:rPr>
                <w:rFonts w:ascii="PT Serif" w:hAnsi="PT Serif"/>
                <w:sz w:val="16"/>
                <w:szCs w:val="16"/>
                <w:lang w:val="es-ES_tradnl"/>
              </w:rPr>
            </w:pPr>
            <w:r w:rsidRPr="00E71B27">
              <w:rPr>
                <w:rFonts w:ascii="PT Serif" w:hAnsi="PT Serif"/>
                <w:sz w:val="16"/>
                <w:szCs w:val="16"/>
                <w:lang w:val="es-ES_tradnl"/>
              </w:rPr>
              <w:t>Esto implica una evaluación de riesgos y, de ser posible, su cuantificación. Particularmente, en este aspecto, la regulación española hace hincapié en las incidencias en el cambio climático y en una adecuada evaluación de la huella de carbono asociada al plan o programa.</w:t>
            </w:r>
            <w:r w:rsidRPr="00E71B27">
              <w:rPr>
                <w:rFonts w:ascii="PT Serif" w:hAnsi="PT Serif"/>
                <w:sz w:val="16"/>
                <w:szCs w:val="16"/>
                <w:lang w:val="es-ES_tradnl"/>
              </w:rPr>
              <w:br/>
              <w:t xml:space="preserve">La propuesta de la EAE, en la legislación peruana, lo incluye en el capítulo referido a la evaluación de opciones estratégicas, específicamente, el sub-capítulo de la identificación de riesgos y oportunidades. </w:t>
            </w:r>
          </w:p>
        </w:tc>
      </w:tr>
      <w:tr w:rsidR="002E1366" w:rsidRPr="00E71B27" w14:paraId="26F4BBF2" w14:textId="77777777" w:rsidTr="00E71B27">
        <w:tblPrEx>
          <w:shd w:val="clear" w:color="auto" w:fill="auto"/>
        </w:tblPrEx>
        <w:trPr>
          <w:trHeight w:val="1683"/>
        </w:trPr>
        <w:tc>
          <w:tcPr>
            <w:tcW w:w="0" w:type="auto"/>
            <w:shd w:val="clear" w:color="auto" w:fill="auto"/>
            <w:tcMar>
              <w:top w:w="80" w:type="dxa"/>
              <w:left w:w="80" w:type="dxa"/>
              <w:bottom w:w="80" w:type="dxa"/>
              <w:right w:w="80" w:type="dxa"/>
            </w:tcMar>
          </w:tcPr>
          <w:p w14:paraId="019EC68F" w14:textId="77777777" w:rsidR="002E1366" w:rsidRPr="00E71B27" w:rsidRDefault="002E1366" w:rsidP="002E1366">
            <w:pPr>
              <w:pStyle w:val="Estilodetabla2"/>
              <w:rPr>
                <w:rFonts w:ascii="PT Serif" w:hAnsi="PT Serif"/>
                <w:sz w:val="16"/>
                <w:szCs w:val="16"/>
                <w:lang w:val="es-ES_tradnl"/>
              </w:rPr>
            </w:pPr>
            <w:r w:rsidRPr="00E71B27">
              <w:rPr>
                <w:rFonts w:ascii="PT Serif" w:hAnsi="PT Serif"/>
                <w:sz w:val="16"/>
                <w:szCs w:val="16"/>
                <w:lang w:val="es-ES_tradnl"/>
              </w:rPr>
              <w:t>Medidas a fin de contrarrestar efectos negativos-significativos</w:t>
            </w:r>
          </w:p>
        </w:tc>
        <w:tc>
          <w:tcPr>
            <w:tcW w:w="0" w:type="auto"/>
            <w:shd w:val="clear" w:color="auto" w:fill="auto"/>
            <w:tcMar>
              <w:top w:w="80" w:type="dxa"/>
              <w:left w:w="80" w:type="dxa"/>
              <w:bottom w:w="80" w:type="dxa"/>
              <w:right w:w="80" w:type="dxa"/>
            </w:tcMar>
          </w:tcPr>
          <w:p w14:paraId="4333FD98" w14:textId="77777777" w:rsidR="002E1366" w:rsidRPr="00E71B27" w:rsidRDefault="002E1366" w:rsidP="00000553">
            <w:pPr>
              <w:pStyle w:val="Estilodetabla2"/>
              <w:rPr>
                <w:rFonts w:ascii="PT Serif" w:hAnsi="PT Serif"/>
                <w:sz w:val="16"/>
                <w:szCs w:val="16"/>
                <w:lang w:val="es-ES_tradnl"/>
              </w:rPr>
            </w:pPr>
            <w:r w:rsidRPr="00E71B27">
              <w:rPr>
                <w:rFonts w:ascii="PT Serif" w:hAnsi="PT Serif"/>
                <w:sz w:val="16"/>
                <w:szCs w:val="16"/>
                <w:lang w:val="es-ES_tradnl"/>
              </w:rPr>
              <w:t xml:space="preserve">Se refieren a las acciones destinadas a reducir, prevenir, contrarrestar los impactos negativos-significativos sobre el medio ambiente que fueron identificados. </w:t>
            </w:r>
          </w:p>
          <w:p w14:paraId="3C94790D" w14:textId="77777777" w:rsidR="002E1366" w:rsidRPr="00E71B27" w:rsidRDefault="002E1366" w:rsidP="00000553">
            <w:pPr>
              <w:pStyle w:val="Estilodetabla2"/>
              <w:rPr>
                <w:rFonts w:ascii="PT Serif" w:hAnsi="PT Serif"/>
                <w:sz w:val="16"/>
                <w:szCs w:val="16"/>
                <w:lang w:val="es-ES_tradnl"/>
              </w:rPr>
            </w:pPr>
            <w:r w:rsidRPr="00E71B27">
              <w:rPr>
                <w:rFonts w:ascii="PT Serif" w:hAnsi="PT Serif"/>
                <w:sz w:val="16"/>
                <w:szCs w:val="16"/>
                <w:lang w:val="es-ES_tradnl"/>
              </w:rPr>
              <w:t>La propuesta de la EAE, en la legislación peruana, lo incluye en el capítulo de evaluación de opciones estratégicas, específicamente, el sub-capítulo de la evaluación de las opciones estratégicas ante los factores críticos de decisión.</w:t>
            </w:r>
          </w:p>
        </w:tc>
      </w:tr>
      <w:tr w:rsidR="002E1366" w:rsidRPr="00E71B27" w14:paraId="70E82C95" w14:textId="77777777" w:rsidTr="00E71B27">
        <w:tblPrEx>
          <w:shd w:val="clear" w:color="auto" w:fill="auto"/>
        </w:tblPrEx>
        <w:trPr>
          <w:trHeight w:val="1383"/>
        </w:trPr>
        <w:tc>
          <w:tcPr>
            <w:tcW w:w="0" w:type="auto"/>
            <w:shd w:val="clear" w:color="auto" w:fill="auto"/>
            <w:tcMar>
              <w:top w:w="80" w:type="dxa"/>
              <w:left w:w="80" w:type="dxa"/>
              <w:bottom w:w="80" w:type="dxa"/>
              <w:right w:w="80" w:type="dxa"/>
            </w:tcMar>
          </w:tcPr>
          <w:p w14:paraId="15DAECB0" w14:textId="77777777" w:rsidR="002E1366" w:rsidRPr="00E71B27" w:rsidRDefault="002E1366" w:rsidP="002E1366">
            <w:pPr>
              <w:pStyle w:val="Estilodetabla2"/>
              <w:rPr>
                <w:rFonts w:ascii="PT Serif" w:hAnsi="PT Serif"/>
                <w:sz w:val="16"/>
                <w:szCs w:val="16"/>
                <w:lang w:val="es-ES_tradnl"/>
              </w:rPr>
            </w:pPr>
            <w:r w:rsidRPr="00E71B27">
              <w:rPr>
                <w:rFonts w:ascii="PT Serif" w:hAnsi="PT Serif"/>
                <w:sz w:val="16"/>
                <w:szCs w:val="16"/>
                <w:lang w:val="es-ES_tradnl"/>
              </w:rPr>
              <w:t>Programas de vigilancia ambiental o Plan de seguimiento</w:t>
            </w:r>
          </w:p>
        </w:tc>
        <w:tc>
          <w:tcPr>
            <w:tcW w:w="0" w:type="auto"/>
            <w:shd w:val="clear" w:color="auto" w:fill="auto"/>
            <w:tcMar>
              <w:top w:w="80" w:type="dxa"/>
              <w:left w:w="80" w:type="dxa"/>
              <w:bottom w:w="80" w:type="dxa"/>
              <w:right w:w="80" w:type="dxa"/>
            </w:tcMar>
          </w:tcPr>
          <w:p w14:paraId="0AB6D124" w14:textId="77777777" w:rsidR="002E1366" w:rsidRPr="00E71B27" w:rsidRDefault="002E1366" w:rsidP="00000553">
            <w:pPr>
              <w:pStyle w:val="Estilodetabla2"/>
              <w:rPr>
                <w:rFonts w:ascii="PT Serif" w:hAnsi="PT Serif"/>
                <w:sz w:val="16"/>
                <w:szCs w:val="16"/>
                <w:lang w:val="es-ES_tradnl"/>
              </w:rPr>
            </w:pPr>
            <w:r w:rsidRPr="00E71B27">
              <w:rPr>
                <w:rFonts w:ascii="PT Serif" w:hAnsi="PT Serif"/>
                <w:sz w:val="16"/>
                <w:szCs w:val="16"/>
                <w:lang w:val="es-ES_tradnl"/>
              </w:rPr>
              <w:t>Están destinadas a evaluar, periódicamente, con los objetivos establecidos en las PPP.</w:t>
            </w:r>
          </w:p>
          <w:p w14:paraId="22820435" w14:textId="77777777" w:rsidR="002E1366" w:rsidRPr="00E71B27" w:rsidRDefault="002E1366" w:rsidP="00000553">
            <w:pPr>
              <w:pStyle w:val="Estilodetabla2"/>
              <w:rPr>
                <w:rFonts w:ascii="PT Serif" w:hAnsi="PT Serif"/>
                <w:sz w:val="16"/>
                <w:szCs w:val="16"/>
                <w:lang w:val="es-ES_tradnl"/>
              </w:rPr>
            </w:pPr>
            <w:r w:rsidRPr="00E71B27">
              <w:rPr>
                <w:rFonts w:ascii="PT Serif" w:hAnsi="PT Serif"/>
                <w:sz w:val="16"/>
                <w:szCs w:val="16"/>
                <w:lang w:val="es-ES_tradnl"/>
              </w:rPr>
              <w:t>La propuesta de la EAE, en la legislación peruana, lo denomina “Plan de Seguimiento”, donde se identifican (i) los criterios de evaluación; (</w:t>
            </w:r>
            <w:proofErr w:type="spellStart"/>
            <w:r w:rsidRPr="00E71B27">
              <w:rPr>
                <w:rFonts w:ascii="PT Serif" w:hAnsi="PT Serif"/>
                <w:sz w:val="16"/>
                <w:szCs w:val="16"/>
                <w:lang w:val="es-ES_tradnl"/>
              </w:rPr>
              <w:t>ii</w:t>
            </w:r>
            <w:proofErr w:type="spellEnd"/>
            <w:r w:rsidRPr="00E71B27">
              <w:rPr>
                <w:rFonts w:ascii="PT Serif" w:hAnsi="PT Serif"/>
                <w:sz w:val="16"/>
                <w:szCs w:val="16"/>
                <w:lang w:val="es-ES_tradnl"/>
              </w:rPr>
              <w:t>) los indicadores de seguimiento; (</w:t>
            </w:r>
            <w:proofErr w:type="spellStart"/>
            <w:r w:rsidRPr="00E71B27">
              <w:rPr>
                <w:rFonts w:ascii="PT Serif" w:hAnsi="PT Serif"/>
                <w:sz w:val="16"/>
                <w:szCs w:val="16"/>
                <w:lang w:val="es-ES_tradnl"/>
              </w:rPr>
              <w:t>iii</w:t>
            </w:r>
            <w:proofErr w:type="spellEnd"/>
            <w:r w:rsidRPr="00E71B27">
              <w:rPr>
                <w:rFonts w:ascii="PT Serif" w:hAnsi="PT Serif"/>
                <w:sz w:val="16"/>
                <w:szCs w:val="16"/>
                <w:lang w:val="es-ES_tradnl"/>
              </w:rPr>
              <w:t>) los plazos de medición; (</w:t>
            </w:r>
            <w:proofErr w:type="spellStart"/>
            <w:r w:rsidRPr="00E71B27">
              <w:rPr>
                <w:rFonts w:ascii="PT Serif" w:hAnsi="PT Serif"/>
                <w:sz w:val="16"/>
                <w:szCs w:val="16"/>
                <w:lang w:val="es-ES_tradnl"/>
              </w:rPr>
              <w:t>iv</w:t>
            </w:r>
            <w:proofErr w:type="spellEnd"/>
            <w:r w:rsidRPr="00E71B27">
              <w:rPr>
                <w:rFonts w:ascii="PT Serif" w:hAnsi="PT Serif"/>
                <w:sz w:val="16"/>
                <w:szCs w:val="16"/>
                <w:lang w:val="es-ES_tradnl"/>
              </w:rPr>
              <w:t xml:space="preserve">) la fuente de la información; y (v) el responsable de indicador. </w:t>
            </w:r>
          </w:p>
        </w:tc>
      </w:tr>
      <w:tr w:rsidR="002E1366" w:rsidRPr="00E71B27" w14:paraId="7769170A" w14:textId="77777777" w:rsidTr="00E71B27">
        <w:tblPrEx>
          <w:shd w:val="clear" w:color="auto" w:fill="auto"/>
        </w:tblPrEx>
        <w:trPr>
          <w:trHeight w:val="1201"/>
        </w:trPr>
        <w:tc>
          <w:tcPr>
            <w:tcW w:w="0" w:type="auto"/>
            <w:shd w:val="clear" w:color="auto" w:fill="auto"/>
            <w:tcMar>
              <w:top w:w="80" w:type="dxa"/>
              <w:left w:w="80" w:type="dxa"/>
              <w:bottom w:w="80" w:type="dxa"/>
              <w:right w:w="80" w:type="dxa"/>
            </w:tcMar>
          </w:tcPr>
          <w:p w14:paraId="16034D56" w14:textId="77777777" w:rsidR="002E1366" w:rsidRPr="00E71B27" w:rsidRDefault="002E1366" w:rsidP="002E1366">
            <w:pPr>
              <w:pStyle w:val="Estilodetabla2"/>
              <w:rPr>
                <w:rFonts w:ascii="PT Serif" w:hAnsi="PT Serif"/>
                <w:sz w:val="16"/>
                <w:szCs w:val="16"/>
                <w:lang w:val="es-ES_tradnl"/>
              </w:rPr>
            </w:pPr>
            <w:r w:rsidRPr="00E71B27">
              <w:rPr>
                <w:rFonts w:ascii="PT Serif" w:hAnsi="PT Serif"/>
                <w:sz w:val="16"/>
                <w:szCs w:val="16"/>
                <w:lang w:val="es-ES_tradnl"/>
              </w:rPr>
              <w:t>Resumen ejecutivo</w:t>
            </w:r>
          </w:p>
        </w:tc>
        <w:tc>
          <w:tcPr>
            <w:tcW w:w="0" w:type="auto"/>
            <w:shd w:val="clear" w:color="auto" w:fill="auto"/>
            <w:tcMar>
              <w:top w:w="80" w:type="dxa"/>
              <w:left w:w="80" w:type="dxa"/>
              <w:bottom w:w="80" w:type="dxa"/>
              <w:right w:w="80" w:type="dxa"/>
            </w:tcMar>
          </w:tcPr>
          <w:p w14:paraId="17BAA3CD" w14:textId="77777777" w:rsidR="002E1366" w:rsidRPr="00E71B27" w:rsidRDefault="002E1366" w:rsidP="002E1366">
            <w:pPr>
              <w:pStyle w:val="Estilodetabla2"/>
              <w:rPr>
                <w:rFonts w:ascii="PT Serif" w:hAnsi="PT Serif"/>
                <w:sz w:val="16"/>
                <w:szCs w:val="16"/>
                <w:lang w:val="es-ES_tradnl"/>
              </w:rPr>
            </w:pPr>
            <w:r w:rsidRPr="00E71B27">
              <w:rPr>
                <w:rFonts w:ascii="PT Serif" w:hAnsi="PT Serif"/>
                <w:sz w:val="16"/>
                <w:szCs w:val="16"/>
                <w:lang w:val="es-ES_tradnl"/>
              </w:rPr>
              <w:t>Se sintetiza los principales elementos que son materia de una EAE. Su redacción deberá ser clara y de fácil entendimiento.</w:t>
            </w:r>
          </w:p>
          <w:p w14:paraId="6E2AB4DB" w14:textId="77777777" w:rsidR="002E1366" w:rsidRPr="00E71B27" w:rsidRDefault="002E1366" w:rsidP="002E1366">
            <w:pPr>
              <w:pStyle w:val="Estilodetabla2"/>
              <w:rPr>
                <w:rFonts w:ascii="PT Serif" w:hAnsi="PT Serif"/>
                <w:sz w:val="16"/>
                <w:szCs w:val="16"/>
                <w:lang w:val="es-ES_tradnl"/>
              </w:rPr>
            </w:pPr>
            <w:r w:rsidRPr="00E71B27">
              <w:rPr>
                <w:rFonts w:ascii="PT Serif" w:hAnsi="PT Serif"/>
                <w:sz w:val="16"/>
                <w:szCs w:val="16"/>
                <w:lang w:val="es-ES_tradnl"/>
              </w:rPr>
              <w:t>En la legislación española, el resumen ejecutivo será puesto a disposición al público en general en una etapa de difusión y participación.</w:t>
            </w:r>
          </w:p>
        </w:tc>
      </w:tr>
    </w:tbl>
    <w:p w14:paraId="27213DF5" w14:textId="6311F855" w:rsidR="00545CB7" w:rsidRPr="00E71B27" w:rsidRDefault="00000553" w:rsidP="00E71B27">
      <w:pPr>
        <w:spacing w:line="240" w:lineRule="auto"/>
        <w:jc w:val="both"/>
        <w:rPr>
          <w:rFonts w:ascii="PT Serif" w:hAnsi="PT Serif" w:cs="Times New Roman"/>
          <w:lang w:val="es-ES"/>
        </w:rPr>
      </w:pPr>
      <w:r w:rsidRPr="00207297">
        <w:rPr>
          <w:rFonts w:ascii="PT Serif" w:hAnsi="PT Serif" w:cs="Times New Roman"/>
          <w:i/>
          <w:iCs/>
          <w:lang w:val="es-ES"/>
        </w:rPr>
        <w:t>Nota.</w:t>
      </w:r>
      <w:r>
        <w:rPr>
          <w:rFonts w:ascii="PT Serif" w:hAnsi="PT Serif" w:cs="Times New Roman"/>
          <w:i/>
          <w:iCs/>
          <w:lang w:val="es-ES"/>
        </w:rPr>
        <w:t xml:space="preserve"> </w:t>
      </w:r>
      <w:r w:rsidRPr="006425C7">
        <w:rPr>
          <w:rFonts w:ascii="PT Serif" w:hAnsi="PT Serif" w:cs="Times New Roman"/>
          <w:lang w:val="es-ES"/>
        </w:rPr>
        <w:t>E</w:t>
      </w:r>
      <w:r>
        <w:rPr>
          <w:rFonts w:ascii="PT Serif" w:hAnsi="PT Serif" w:cs="Times New Roman"/>
          <w:lang w:val="es-ES"/>
        </w:rPr>
        <w:t>laboración propia.</w:t>
      </w:r>
    </w:p>
    <w:p w14:paraId="3698482D" w14:textId="7E6ED78A" w:rsidR="00E71B27" w:rsidRPr="00E71B27" w:rsidRDefault="00000553" w:rsidP="00E71B27">
      <w:pPr>
        <w:pStyle w:val="Cuerpo"/>
        <w:numPr>
          <w:ilvl w:val="0"/>
          <w:numId w:val="30"/>
        </w:numPr>
        <w:spacing w:after="160" w:line="360" w:lineRule="auto"/>
        <w:jc w:val="both"/>
        <w:rPr>
          <w:rFonts w:ascii="PT Serif" w:eastAsia="Arial" w:hAnsi="PT Serif" w:cs="Arial"/>
          <w:sz w:val="24"/>
          <w:u w:val="single"/>
          <w:lang w:val="es-ES_tradnl"/>
        </w:rPr>
      </w:pPr>
      <w:r w:rsidRPr="00000553">
        <w:rPr>
          <w:rFonts w:ascii="PT Serif" w:eastAsia="Arial" w:hAnsi="PT Serif" w:cs="Arial"/>
          <w:sz w:val="24"/>
          <w:lang w:val="es-ES_tradnl"/>
        </w:rPr>
        <w:lastRenderedPageBreak/>
        <w:t xml:space="preserve">Sobre las causales de modificación y actualización de una PPP y la vigencia del Informe de la EAE </w:t>
      </w:r>
    </w:p>
    <w:p w14:paraId="610EEDF5" w14:textId="77777777" w:rsidR="00E71B27" w:rsidRDefault="00E71B27" w:rsidP="00E71B27">
      <w:pPr>
        <w:pStyle w:val="Cuerpo"/>
        <w:spacing w:after="160" w:line="360" w:lineRule="auto"/>
        <w:ind w:firstLine="720"/>
        <w:jc w:val="both"/>
        <w:rPr>
          <w:rFonts w:ascii="PT Serif" w:hAnsi="PT Serif"/>
          <w:sz w:val="24"/>
          <w:szCs w:val="24"/>
          <w:lang w:val="es-ES_tradnl"/>
        </w:rPr>
      </w:pPr>
      <w:r w:rsidRPr="00000553">
        <w:rPr>
          <w:rFonts w:ascii="PT Serif" w:eastAsia="Arial" w:hAnsi="PT Serif" w:cs="Arial"/>
          <w:sz w:val="24"/>
          <w:szCs w:val="24"/>
          <w:lang w:val="es-ES_tradnl"/>
        </w:rPr>
        <w:t>La regulaci</w:t>
      </w:r>
      <w:r w:rsidRPr="00000553">
        <w:rPr>
          <w:rFonts w:ascii="PT Serif" w:hAnsi="PT Serif"/>
          <w:sz w:val="24"/>
          <w:szCs w:val="24"/>
          <w:lang w:val="es-ES_tradnl"/>
        </w:rPr>
        <w:t xml:space="preserve">ón de la EAE española no prevé disposiciones destinadas a la actualización, cada cierto tiempo, del Estudio Ambiental Estratégico ni del Documento Ambiental Estratégico. </w:t>
      </w:r>
    </w:p>
    <w:p w14:paraId="14CBC0B3" w14:textId="77777777" w:rsidR="00E71B27" w:rsidRDefault="00E71B27" w:rsidP="00E71B27">
      <w:pPr>
        <w:pStyle w:val="Cuerpo"/>
        <w:spacing w:after="160" w:line="360" w:lineRule="auto"/>
        <w:ind w:firstLine="720"/>
        <w:jc w:val="both"/>
        <w:rPr>
          <w:rFonts w:ascii="PT Serif" w:hAnsi="PT Serif"/>
          <w:sz w:val="24"/>
          <w:szCs w:val="24"/>
          <w:lang w:val="es-ES_tradnl"/>
        </w:rPr>
      </w:pPr>
      <w:r w:rsidRPr="00000553">
        <w:rPr>
          <w:rFonts w:ascii="PT Serif" w:hAnsi="PT Serif"/>
          <w:sz w:val="24"/>
          <w:szCs w:val="24"/>
          <w:lang w:val="es-ES_tradnl"/>
        </w:rPr>
        <w:t xml:space="preserve">En su defecto, determina las condiciones que dan mérito a la modificación de una </w:t>
      </w:r>
      <w:r w:rsidRPr="00545CB7">
        <w:rPr>
          <w:rStyle w:val="Ninguno"/>
          <w:rFonts w:ascii="PT Serif" w:hAnsi="PT Serif"/>
          <w:sz w:val="24"/>
          <w:szCs w:val="24"/>
        </w:rPr>
        <w:t>Declaración Ambiental Estratégica</w:t>
      </w:r>
      <w:r w:rsidRPr="00000553">
        <w:rPr>
          <w:rStyle w:val="Ninguno"/>
          <w:rFonts w:ascii="PT Serif" w:eastAsia="Arial" w:hAnsi="PT Serif" w:cs="Arial"/>
          <w:sz w:val="24"/>
          <w:szCs w:val="24"/>
          <w:vertAlign w:val="superscript"/>
        </w:rPr>
        <w:footnoteReference w:id="83"/>
      </w:r>
      <w:r w:rsidRPr="00000553">
        <w:rPr>
          <w:rStyle w:val="Ninguno"/>
          <w:rFonts w:ascii="PT Serif" w:hAnsi="PT Serif"/>
          <w:i/>
          <w:iCs/>
          <w:sz w:val="24"/>
          <w:szCs w:val="24"/>
        </w:rPr>
        <w:t xml:space="preserve"> </w:t>
      </w:r>
      <w:r w:rsidRPr="00000553">
        <w:rPr>
          <w:rFonts w:ascii="PT Serif" w:hAnsi="PT Serif"/>
          <w:sz w:val="24"/>
          <w:szCs w:val="24"/>
          <w:lang w:val="es-ES_tradnl"/>
        </w:rPr>
        <w:t>estableciendo que ésta se dará inicio, bien sea de oficio o a inicio del promotor, cuando</w:t>
      </w:r>
      <w:r>
        <w:rPr>
          <w:rFonts w:ascii="PT Serif" w:hAnsi="PT Serif"/>
          <w:sz w:val="24"/>
          <w:szCs w:val="24"/>
          <w:lang w:val="es-ES_tradnl"/>
        </w:rPr>
        <w:t xml:space="preserve">: </w:t>
      </w:r>
    </w:p>
    <w:p w14:paraId="67AC4DB2" w14:textId="77777777" w:rsidR="00E71B27" w:rsidRPr="00545CB7" w:rsidRDefault="00E71B27" w:rsidP="00E71B27">
      <w:pPr>
        <w:pStyle w:val="Cuerpo"/>
        <w:spacing w:after="160" w:line="360" w:lineRule="auto"/>
        <w:ind w:left="720"/>
        <w:jc w:val="both"/>
        <w:rPr>
          <w:rFonts w:ascii="PT Serif" w:hAnsi="PT Serif"/>
          <w:sz w:val="24"/>
          <w:szCs w:val="24"/>
          <w:lang w:val="es-ES_tradnl"/>
        </w:rPr>
      </w:pPr>
      <w:r w:rsidRPr="00545CB7">
        <w:rPr>
          <w:rStyle w:val="Ninguno"/>
          <w:rFonts w:ascii="PT Serif" w:hAnsi="PT Serif"/>
          <w:sz w:val="24"/>
          <w:szCs w:val="24"/>
        </w:rPr>
        <w:t>(…) concurran circunstancias que determinen la incorrección de la declaración ambiental estratégica, incluidas las que surjan durante el procedimiento de evaluación de impacto ambiental, tanto por hechos o circunstancias de acaecimiento posterior a esta última como por hechos o circunstancias anteriores que, en su momento, no fueron o no pudieron ser objeto de la adecuada valoración</w:t>
      </w:r>
      <w:r w:rsidRPr="00545CB7">
        <w:rPr>
          <w:rStyle w:val="Ninguno"/>
          <w:rFonts w:ascii="PT Serif" w:eastAsia="Arial" w:hAnsi="PT Serif" w:cs="Arial"/>
          <w:sz w:val="24"/>
          <w:szCs w:val="24"/>
          <w:vertAlign w:val="superscript"/>
        </w:rPr>
        <w:footnoteReference w:id="84"/>
      </w:r>
      <w:r w:rsidRPr="00545CB7">
        <w:rPr>
          <w:rFonts w:ascii="PT Serif" w:hAnsi="PT Serif"/>
          <w:sz w:val="24"/>
          <w:szCs w:val="24"/>
          <w:lang w:val="es-ES_tradnl"/>
        </w:rPr>
        <w:t xml:space="preserve">. </w:t>
      </w:r>
    </w:p>
    <w:p w14:paraId="582D881E" w14:textId="77777777" w:rsidR="00E71B27" w:rsidRPr="00000553" w:rsidRDefault="00E71B27" w:rsidP="00E71B27">
      <w:pPr>
        <w:pStyle w:val="Cuerpo"/>
        <w:spacing w:after="160" w:line="360" w:lineRule="auto"/>
        <w:ind w:firstLine="720"/>
        <w:jc w:val="both"/>
        <w:rPr>
          <w:rFonts w:ascii="PT Serif" w:eastAsia="Arial" w:hAnsi="PT Serif" w:cs="Arial"/>
          <w:sz w:val="24"/>
          <w:szCs w:val="24"/>
          <w:lang w:val="es-ES_tradnl"/>
        </w:rPr>
      </w:pPr>
      <w:r w:rsidRPr="00000553">
        <w:rPr>
          <w:rFonts w:ascii="PT Serif" w:hAnsi="PT Serif"/>
          <w:sz w:val="24"/>
          <w:szCs w:val="24"/>
          <w:lang w:val="es-ES_tradnl"/>
        </w:rPr>
        <w:t xml:space="preserve">Asimismo, dispone que, en el marco del referido procedimiento, el órgano ambiental entablará mecanismos de consultas dirigidas a las personas interesadas y a las Administraciones Públicas afectadas, a fin de que se emitan informes y se realicen las alegaciones oportunas. </w:t>
      </w:r>
    </w:p>
    <w:p w14:paraId="65CBDAA9" w14:textId="77777777" w:rsidR="00E71B27" w:rsidRPr="000C03DC" w:rsidRDefault="00E71B27" w:rsidP="00E71B27">
      <w:pPr>
        <w:pStyle w:val="Cuerpo"/>
        <w:spacing w:after="160" w:line="360" w:lineRule="auto"/>
        <w:ind w:firstLine="720"/>
        <w:jc w:val="both"/>
        <w:rPr>
          <w:rFonts w:ascii="PT Serif" w:hAnsi="PT Serif"/>
          <w:sz w:val="24"/>
          <w:szCs w:val="24"/>
          <w:lang w:val="es-ES_tradnl"/>
        </w:rPr>
      </w:pPr>
      <w:r w:rsidRPr="00000553">
        <w:rPr>
          <w:rFonts w:ascii="PT Serif" w:eastAsia="Arial" w:hAnsi="PT Serif" w:cs="Arial"/>
          <w:sz w:val="24"/>
          <w:szCs w:val="24"/>
          <w:lang w:val="es-ES_tradnl"/>
        </w:rPr>
        <w:t>La legislaci</w:t>
      </w:r>
      <w:r w:rsidRPr="00000553">
        <w:rPr>
          <w:rFonts w:ascii="PT Serif" w:hAnsi="PT Serif"/>
          <w:sz w:val="24"/>
          <w:szCs w:val="24"/>
          <w:lang w:val="es-ES_tradnl"/>
        </w:rPr>
        <w:t xml:space="preserve">ón peruana, por su parte, sin esclarecer las implicancias de una modificación o una actualización de una PPP, </w:t>
      </w:r>
      <w:r>
        <w:rPr>
          <w:rFonts w:ascii="PT Serif" w:hAnsi="PT Serif"/>
          <w:sz w:val="24"/>
          <w:szCs w:val="24"/>
          <w:lang w:val="es-ES_tradnl"/>
        </w:rPr>
        <w:t>establece</w:t>
      </w:r>
      <w:r w:rsidRPr="00000553">
        <w:rPr>
          <w:rFonts w:ascii="PT Serif" w:hAnsi="PT Serif"/>
          <w:sz w:val="24"/>
          <w:szCs w:val="24"/>
          <w:lang w:val="es-ES_tradnl"/>
        </w:rPr>
        <w:t xml:space="preserve"> una serie de obligaciones: Por </w:t>
      </w:r>
      <w:r w:rsidRPr="00000553">
        <w:rPr>
          <w:rFonts w:ascii="PT Serif" w:hAnsi="PT Serif"/>
          <w:sz w:val="24"/>
          <w:szCs w:val="24"/>
          <w:lang w:val="es-ES_tradnl"/>
        </w:rPr>
        <w:lastRenderedPageBreak/>
        <w:t xml:space="preserve">ejemplo, determina que los Lineamientos para la </w:t>
      </w:r>
      <w:r w:rsidRPr="00545CB7">
        <w:rPr>
          <w:rFonts w:ascii="PT Serif" w:hAnsi="PT Serif"/>
          <w:sz w:val="24"/>
          <w:szCs w:val="24"/>
          <w:lang w:val="es-ES_tradnl"/>
        </w:rPr>
        <w:t>Implementación del Proceso de EAE deberán ser aplicados por aquellas entidades públicas que (i) formulen; (</w:t>
      </w:r>
      <w:proofErr w:type="spellStart"/>
      <w:r w:rsidRPr="00545CB7">
        <w:rPr>
          <w:rFonts w:ascii="PT Serif" w:hAnsi="PT Serif"/>
          <w:sz w:val="24"/>
          <w:szCs w:val="24"/>
          <w:lang w:val="es-ES_tradnl"/>
        </w:rPr>
        <w:t>ii</w:t>
      </w:r>
      <w:proofErr w:type="spellEnd"/>
      <w:r w:rsidRPr="00545CB7">
        <w:rPr>
          <w:rFonts w:ascii="PT Serif" w:hAnsi="PT Serif"/>
          <w:sz w:val="24"/>
          <w:szCs w:val="24"/>
          <w:lang w:val="es-ES_tradnl"/>
        </w:rPr>
        <w:t xml:space="preserve">) </w:t>
      </w:r>
      <w:r w:rsidRPr="000C03DC">
        <w:rPr>
          <w:rStyle w:val="Ninguno"/>
          <w:rFonts w:ascii="PT Serif" w:hAnsi="PT Serif"/>
          <w:i/>
          <w:iCs/>
          <w:sz w:val="24"/>
          <w:szCs w:val="24"/>
        </w:rPr>
        <w:t>actualicen</w:t>
      </w:r>
      <w:r w:rsidRPr="00545CB7">
        <w:rPr>
          <w:rFonts w:ascii="PT Serif" w:hAnsi="PT Serif"/>
          <w:sz w:val="24"/>
          <w:szCs w:val="24"/>
          <w:lang w:val="es-ES_tradnl"/>
        </w:rPr>
        <w:t>;</w:t>
      </w:r>
      <w:r w:rsidRPr="00000553">
        <w:rPr>
          <w:rFonts w:ascii="PT Serif" w:hAnsi="PT Serif"/>
          <w:sz w:val="24"/>
          <w:szCs w:val="24"/>
          <w:lang w:val="es-ES_tradnl"/>
        </w:rPr>
        <w:t xml:space="preserve"> o (</w:t>
      </w:r>
      <w:proofErr w:type="spellStart"/>
      <w:r w:rsidRPr="00000553">
        <w:rPr>
          <w:rFonts w:ascii="PT Serif" w:hAnsi="PT Serif"/>
          <w:sz w:val="24"/>
          <w:szCs w:val="24"/>
          <w:lang w:val="es-ES_tradnl"/>
        </w:rPr>
        <w:t>iii</w:t>
      </w:r>
      <w:proofErr w:type="spellEnd"/>
      <w:r w:rsidRPr="00000553">
        <w:rPr>
          <w:rFonts w:ascii="PT Serif" w:hAnsi="PT Serif"/>
          <w:sz w:val="24"/>
          <w:szCs w:val="24"/>
          <w:lang w:val="es-ES_tradnl"/>
        </w:rPr>
        <w:t>) implementen las PPP susceptibles de generar implicancias ambientales significativas</w:t>
      </w:r>
      <w:r w:rsidRPr="00000553">
        <w:rPr>
          <w:rStyle w:val="Ninguno"/>
          <w:rFonts w:ascii="PT Serif" w:eastAsia="Arial" w:hAnsi="PT Serif" w:cs="Arial"/>
          <w:sz w:val="24"/>
          <w:szCs w:val="24"/>
          <w:vertAlign w:val="superscript"/>
        </w:rPr>
        <w:footnoteReference w:id="85"/>
      </w:r>
      <w:r w:rsidRPr="00000553">
        <w:rPr>
          <w:rFonts w:ascii="PT Serif" w:hAnsi="PT Serif"/>
          <w:sz w:val="24"/>
          <w:szCs w:val="24"/>
          <w:lang w:val="es-ES_tradnl"/>
        </w:rPr>
        <w:t xml:space="preserve">. Asimismo, define a los proponentes como aquellas entidades públicas que elaboran, </w:t>
      </w:r>
      <w:r w:rsidRPr="000C03DC">
        <w:rPr>
          <w:rStyle w:val="Ninguno"/>
          <w:rFonts w:ascii="PT Serif" w:hAnsi="PT Serif"/>
          <w:i/>
          <w:iCs/>
          <w:sz w:val="24"/>
          <w:szCs w:val="24"/>
        </w:rPr>
        <w:t>modifican</w:t>
      </w:r>
      <w:r w:rsidRPr="00545CB7">
        <w:rPr>
          <w:rFonts w:ascii="PT Serif" w:hAnsi="PT Serif"/>
          <w:sz w:val="24"/>
          <w:szCs w:val="24"/>
          <w:lang w:val="es-ES_tradnl"/>
        </w:rPr>
        <w:t xml:space="preserve"> o </w:t>
      </w:r>
      <w:r w:rsidRPr="000C03DC">
        <w:rPr>
          <w:rStyle w:val="Ninguno"/>
          <w:rFonts w:ascii="PT Serif" w:hAnsi="PT Serif"/>
          <w:i/>
          <w:iCs/>
          <w:sz w:val="24"/>
          <w:szCs w:val="24"/>
        </w:rPr>
        <w:t>actualizan</w:t>
      </w:r>
      <w:r w:rsidRPr="00545CB7">
        <w:rPr>
          <w:rFonts w:ascii="PT Serif" w:hAnsi="PT Serif"/>
          <w:sz w:val="24"/>
          <w:szCs w:val="24"/>
          <w:lang w:val="es-ES_tradnl"/>
        </w:rPr>
        <w:t xml:space="preserve"> las PPP</w:t>
      </w:r>
      <w:r w:rsidRPr="00545CB7">
        <w:rPr>
          <w:rStyle w:val="Ninguno"/>
          <w:rFonts w:ascii="PT Serif" w:eastAsia="Arial" w:hAnsi="PT Serif" w:cs="Arial"/>
          <w:sz w:val="24"/>
          <w:szCs w:val="24"/>
          <w:vertAlign w:val="superscript"/>
        </w:rPr>
        <w:footnoteReference w:id="86"/>
      </w:r>
      <w:r w:rsidRPr="00545CB7">
        <w:rPr>
          <w:rFonts w:ascii="PT Serif" w:hAnsi="PT Serif"/>
          <w:sz w:val="24"/>
          <w:szCs w:val="24"/>
          <w:lang w:val="es-ES_tradnl"/>
        </w:rPr>
        <w:t xml:space="preserve">. De igual modo, estipula, </w:t>
      </w:r>
      <w:proofErr w:type="gramStart"/>
      <w:r w:rsidRPr="00545CB7">
        <w:rPr>
          <w:rFonts w:ascii="PT Serif" w:hAnsi="PT Serif"/>
          <w:sz w:val="24"/>
          <w:szCs w:val="24"/>
          <w:lang w:val="es-ES_tradnl"/>
        </w:rPr>
        <w:t>en relación a</w:t>
      </w:r>
      <w:proofErr w:type="gramEnd"/>
      <w:r w:rsidRPr="00545CB7">
        <w:rPr>
          <w:rFonts w:ascii="PT Serif" w:hAnsi="PT Serif"/>
          <w:sz w:val="24"/>
          <w:szCs w:val="24"/>
          <w:lang w:val="es-ES_tradnl"/>
        </w:rPr>
        <w:t xml:space="preserve"> la comunicación de inicio de la EAE, que será el proponente quien deberá comunicar el desarrollo del proceso de elaboración, </w:t>
      </w:r>
      <w:r w:rsidRPr="000C03DC">
        <w:rPr>
          <w:rStyle w:val="Ninguno"/>
          <w:rFonts w:ascii="PT Serif" w:hAnsi="PT Serif"/>
          <w:i/>
          <w:iCs/>
          <w:sz w:val="24"/>
          <w:szCs w:val="24"/>
        </w:rPr>
        <w:t>actualización</w:t>
      </w:r>
      <w:r w:rsidRPr="00545CB7">
        <w:rPr>
          <w:rFonts w:ascii="PT Serif" w:hAnsi="PT Serif"/>
          <w:sz w:val="24"/>
          <w:szCs w:val="24"/>
          <w:lang w:val="es-ES_tradnl"/>
        </w:rPr>
        <w:t xml:space="preserve"> o </w:t>
      </w:r>
      <w:r w:rsidRPr="000C03DC">
        <w:rPr>
          <w:rStyle w:val="Ninguno"/>
          <w:rFonts w:ascii="PT Serif" w:hAnsi="PT Serif"/>
          <w:i/>
          <w:iCs/>
          <w:sz w:val="24"/>
          <w:szCs w:val="24"/>
        </w:rPr>
        <w:t>modificación</w:t>
      </w:r>
      <w:r w:rsidRPr="00000553">
        <w:rPr>
          <w:rFonts w:ascii="PT Serif" w:hAnsi="PT Serif"/>
          <w:sz w:val="24"/>
          <w:szCs w:val="24"/>
          <w:lang w:val="es-ES_tradnl"/>
        </w:rPr>
        <w:t xml:space="preserve"> de la PPP</w:t>
      </w:r>
      <w:r w:rsidRPr="00000553">
        <w:rPr>
          <w:rStyle w:val="Ninguno"/>
          <w:rFonts w:ascii="PT Serif" w:eastAsia="Arial" w:hAnsi="PT Serif" w:cs="Arial"/>
          <w:sz w:val="24"/>
          <w:szCs w:val="24"/>
          <w:vertAlign w:val="superscript"/>
        </w:rPr>
        <w:footnoteReference w:id="87"/>
      </w:r>
      <w:r w:rsidRPr="00000553">
        <w:rPr>
          <w:rFonts w:ascii="PT Serif" w:hAnsi="PT Serif"/>
          <w:sz w:val="24"/>
          <w:szCs w:val="24"/>
          <w:lang w:val="es-ES_tradnl"/>
        </w:rPr>
        <w:t xml:space="preserve">. Como se advierte, la manera </w:t>
      </w:r>
      <w:r>
        <w:rPr>
          <w:rFonts w:ascii="PT Serif" w:hAnsi="PT Serif"/>
          <w:sz w:val="24"/>
          <w:szCs w:val="24"/>
          <w:lang w:val="es-ES_tradnl"/>
        </w:rPr>
        <w:t xml:space="preserve">imprecisa </w:t>
      </w:r>
      <w:r w:rsidRPr="00000553">
        <w:rPr>
          <w:rFonts w:ascii="PT Serif" w:hAnsi="PT Serif"/>
          <w:sz w:val="24"/>
          <w:szCs w:val="24"/>
          <w:lang w:val="es-ES_tradnl"/>
        </w:rPr>
        <w:t>en</w:t>
      </w:r>
      <w:r>
        <w:rPr>
          <w:rFonts w:ascii="PT Serif" w:hAnsi="PT Serif"/>
          <w:sz w:val="24"/>
          <w:szCs w:val="24"/>
          <w:lang w:val="es-ES_tradnl"/>
        </w:rPr>
        <w:t xml:space="preserve"> </w:t>
      </w:r>
      <w:r w:rsidRPr="00000553">
        <w:rPr>
          <w:rFonts w:ascii="PT Serif" w:hAnsi="PT Serif"/>
          <w:sz w:val="24"/>
          <w:szCs w:val="24"/>
          <w:lang w:val="es-ES_tradnl"/>
        </w:rPr>
        <w:t>que las disposiciones están redactadas genera suspicacia: ¿Acaso la modificación de una PPP no implica su actualización? ¿O son definiciones diferentes</w:t>
      </w:r>
      <w:r>
        <w:rPr>
          <w:rFonts w:ascii="PT Serif" w:hAnsi="PT Serif"/>
          <w:sz w:val="24"/>
          <w:szCs w:val="24"/>
          <w:lang w:val="es-ES_tradnl"/>
        </w:rPr>
        <w:t xml:space="preserve"> cuyas consecuencias jurídicas son diversas</w:t>
      </w:r>
      <w:r w:rsidRPr="00000553">
        <w:rPr>
          <w:rFonts w:ascii="PT Serif" w:hAnsi="PT Serif"/>
          <w:sz w:val="24"/>
          <w:szCs w:val="24"/>
          <w:lang w:val="es-ES_tradnl"/>
        </w:rPr>
        <w:t xml:space="preserve">? </w:t>
      </w:r>
    </w:p>
    <w:p w14:paraId="58907796" w14:textId="55E2FAE6" w:rsidR="00E71B27" w:rsidRPr="00296881" w:rsidRDefault="00E71B27" w:rsidP="00286B35">
      <w:pPr>
        <w:pStyle w:val="Cuerpo"/>
        <w:spacing w:after="160" w:line="360" w:lineRule="auto"/>
        <w:ind w:firstLine="720"/>
        <w:jc w:val="both"/>
        <w:rPr>
          <w:rFonts w:ascii="PT Serif" w:hAnsi="PT Serif"/>
          <w:sz w:val="24"/>
          <w:szCs w:val="24"/>
          <w:lang w:val="es-ES_tradnl"/>
        </w:rPr>
      </w:pPr>
      <w:r w:rsidRPr="00000553">
        <w:rPr>
          <w:rFonts w:ascii="PT Serif" w:eastAsia="Arial" w:hAnsi="PT Serif" w:cs="Arial"/>
          <w:sz w:val="24"/>
          <w:szCs w:val="24"/>
          <w:lang w:val="es-ES_tradnl"/>
        </w:rPr>
        <w:t>A su vez, trat</w:t>
      </w:r>
      <w:r w:rsidRPr="00000553">
        <w:rPr>
          <w:rFonts w:ascii="PT Serif" w:hAnsi="PT Serif"/>
          <w:sz w:val="24"/>
          <w:szCs w:val="24"/>
          <w:lang w:val="es-ES_tradnl"/>
        </w:rPr>
        <w:t xml:space="preserve">ándose de disposiciones enmarcadas en el SEIA, </w:t>
      </w:r>
      <w:r>
        <w:rPr>
          <w:rFonts w:ascii="PT Serif" w:hAnsi="PT Serif"/>
          <w:sz w:val="24"/>
          <w:szCs w:val="24"/>
          <w:lang w:val="es-ES_tradnl"/>
        </w:rPr>
        <w:t>es preciso advertir la necesidad de entablar un marco regulatorio que determine si una</w:t>
      </w:r>
      <w:r w:rsidRPr="00000553">
        <w:rPr>
          <w:rFonts w:ascii="PT Serif" w:hAnsi="PT Serif"/>
          <w:sz w:val="24"/>
          <w:szCs w:val="24"/>
          <w:lang w:val="es-ES_tradnl"/>
        </w:rPr>
        <w:t xml:space="preserve"> propuesta de EAE sigue la misma lógica que la del procedimiento de certificación ambiental y, por lo tanto, debe también ser actualizada, cada cierto periodo de tiempo, tras la ejecución de la PPP. </w:t>
      </w:r>
      <w:r>
        <w:rPr>
          <w:rFonts w:ascii="PT Serif" w:hAnsi="PT Serif"/>
          <w:sz w:val="24"/>
          <w:szCs w:val="24"/>
          <w:lang w:val="es-ES_tradnl"/>
        </w:rPr>
        <w:t>Estos vacíos regulatorios y el uso excesivo de conceptos indeterminados</w:t>
      </w:r>
      <w:r w:rsidRPr="00000553">
        <w:rPr>
          <w:rFonts w:ascii="PT Serif" w:hAnsi="PT Serif"/>
          <w:sz w:val="24"/>
          <w:szCs w:val="24"/>
          <w:lang w:val="es-ES_tradnl"/>
        </w:rPr>
        <w:t>, a nuestro juicio, vulnera</w:t>
      </w:r>
      <w:r>
        <w:rPr>
          <w:rFonts w:ascii="PT Serif" w:hAnsi="PT Serif"/>
          <w:sz w:val="24"/>
          <w:szCs w:val="24"/>
          <w:lang w:val="es-ES_tradnl"/>
        </w:rPr>
        <w:t xml:space="preserve"> no sólo</w:t>
      </w:r>
      <w:r w:rsidRPr="00000553">
        <w:rPr>
          <w:rFonts w:ascii="PT Serif" w:hAnsi="PT Serif"/>
          <w:sz w:val="24"/>
          <w:szCs w:val="24"/>
          <w:lang w:val="es-ES_tradnl"/>
        </w:rPr>
        <w:t xml:space="preserve"> la seguridad jurídica de las entidades proponentes</w:t>
      </w:r>
      <w:r>
        <w:rPr>
          <w:rFonts w:ascii="PT Serif" w:hAnsi="PT Serif"/>
          <w:sz w:val="24"/>
          <w:szCs w:val="24"/>
          <w:lang w:val="es-ES_tradnl"/>
        </w:rPr>
        <w:t>, sino y,</w:t>
      </w:r>
      <w:r w:rsidRPr="00000553">
        <w:rPr>
          <w:rFonts w:ascii="PT Serif" w:hAnsi="PT Serif"/>
          <w:sz w:val="24"/>
          <w:szCs w:val="24"/>
          <w:lang w:val="es-ES_tradnl"/>
        </w:rPr>
        <w:t xml:space="preserve"> sobre todo, imposibilita el diseño de una fiscalización ambiental eficaz. </w:t>
      </w:r>
    </w:p>
    <w:p w14:paraId="39488870" w14:textId="77777777" w:rsidR="00E71B27" w:rsidRPr="00000553" w:rsidRDefault="00E71B27" w:rsidP="00E71B27">
      <w:pPr>
        <w:pStyle w:val="Cuerpo"/>
        <w:spacing w:after="160" w:line="360" w:lineRule="auto"/>
        <w:ind w:firstLine="720"/>
        <w:jc w:val="both"/>
        <w:rPr>
          <w:rFonts w:ascii="PT Serif" w:eastAsia="Arial" w:hAnsi="PT Serif" w:cs="Arial"/>
          <w:sz w:val="24"/>
          <w:szCs w:val="24"/>
          <w:lang w:val="es-ES_tradnl"/>
        </w:rPr>
      </w:pPr>
      <w:r w:rsidRPr="00000553">
        <w:rPr>
          <w:rFonts w:ascii="PT Serif" w:eastAsia="Arial" w:hAnsi="PT Serif" w:cs="Arial"/>
          <w:sz w:val="24"/>
          <w:szCs w:val="24"/>
          <w:lang w:val="es-ES_tradnl"/>
        </w:rPr>
        <w:t xml:space="preserve">Por </w:t>
      </w:r>
      <w:r w:rsidRPr="00000553">
        <w:rPr>
          <w:rFonts w:ascii="PT Serif" w:hAnsi="PT Serif"/>
          <w:sz w:val="24"/>
          <w:szCs w:val="24"/>
          <w:lang w:val="es-ES_tradnl"/>
        </w:rPr>
        <w:t xml:space="preserve">último, </w:t>
      </w:r>
      <w:proofErr w:type="gramStart"/>
      <w:r w:rsidRPr="00000553">
        <w:rPr>
          <w:rFonts w:ascii="PT Serif" w:hAnsi="PT Serif"/>
          <w:sz w:val="24"/>
          <w:szCs w:val="24"/>
          <w:lang w:val="es-ES_tradnl"/>
        </w:rPr>
        <w:t>en relación a</w:t>
      </w:r>
      <w:proofErr w:type="gramEnd"/>
      <w:r w:rsidRPr="00000553">
        <w:rPr>
          <w:rFonts w:ascii="PT Serif" w:hAnsi="PT Serif"/>
          <w:sz w:val="24"/>
          <w:szCs w:val="24"/>
          <w:lang w:val="es-ES_tradnl"/>
        </w:rPr>
        <w:t xml:space="preserve"> la vigencia de la </w:t>
      </w:r>
      <w:r w:rsidRPr="00545CB7">
        <w:rPr>
          <w:rStyle w:val="Ninguno"/>
          <w:rFonts w:ascii="PT Serif" w:hAnsi="PT Serif"/>
          <w:sz w:val="24"/>
          <w:szCs w:val="24"/>
        </w:rPr>
        <w:t>Declaración Ambiental Estratégica</w:t>
      </w:r>
      <w:r w:rsidRPr="00000553">
        <w:rPr>
          <w:rStyle w:val="Ninguno"/>
          <w:rFonts w:ascii="PT Serif" w:hAnsi="PT Serif"/>
          <w:i/>
          <w:iCs/>
          <w:sz w:val="24"/>
          <w:szCs w:val="24"/>
        </w:rPr>
        <w:t xml:space="preserve">, </w:t>
      </w:r>
      <w:r w:rsidRPr="00000553">
        <w:rPr>
          <w:rFonts w:ascii="PT Serif" w:hAnsi="PT Serif"/>
          <w:sz w:val="24"/>
          <w:szCs w:val="24"/>
          <w:lang w:val="es-ES_tradnl"/>
        </w:rPr>
        <w:t xml:space="preserve">la legislación española </w:t>
      </w:r>
      <w:r>
        <w:rPr>
          <w:rFonts w:ascii="PT Serif" w:hAnsi="PT Serif"/>
          <w:sz w:val="24"/>
          <w:szCs w:val="24"/>
          <w:lang w:val="es-ES_tradnl"/>
        </w:rPr>
        <w:t>establece</w:t>
      </w:r>
      <w:r w:rsidRPr="00000553">
        <w:rPr>
          <w:rFonts w:ascii="PT Serif" w:hAnsi="PT Serif"/>
          <w:sz w:val="24"/>
          <w:szCs w:val="24"/>
          <w:lang w:val="es-ES_tradnl"/>
        </w:rPr>
        <w:t xml:space="preserve"> que los efectos del referido documento cesarán si, una vez publicado en el B</w:t>
      </w:r>
      <w:r>
        <w:rPr>
          <w:rFonts w:ascii="PT Serif" w:hAnsi="PT Serif"/>
          <w:sz w:val="24"/>
          <w:szCs w:val="24"/>
          <w:lang w:val="es-ES_tradnl"/>
        </w:rPr>
        <w:t xml:space="preserve">oletín </w:t>
      </w:r>
      <w:r w:rsidRPr="00000553">
        <w:rPr>
          <w:rFonts w:ascii="PT Serif" w:hAnsi="PT Serif"/>
          <w:sz w:val="24"/>
          <w:szCs w:val="24"/>
          <w:lang w:val="es-ES_tradnl"/>
        </w:rPr>
        <w:t>O</w:t>
      </w:r>
      <w:r>
        <w:rPr>
          <w:rFonts w:ascii="PT Serif" w:hAnsi="PT Serif"/>
          <w:sz w:val="24"/>
          <w:szCs w:val="24"/>
          <w:lang w:val="es-ES_tradnl"/>
        </w:rPr>
        <w:t xml:space="preserve">ficial del </w:t>
      </w:r>
      <w:r w:rsidRPr="00000553">
        <w:rPr>
          <w:rFonts w:ascii="PT Serif" w:hAnsi="PT Serif"/>
          <w:sz w:val="24"/>
          <w:szCs w:val="24"/>
          <w:lang w:val="es-ES_tradnl"/>
        </w:rPr>
        <w:t>E</w:t>
      </w:r>
      <w:r>
        <w:rPr>
          <w:rFonts w:ascii="PT Serif" w:hAnsi="PT Serif"/>
          <w:sz w:val="24"/>
          <w:szCs w:val="24"/>
          <w:lang w:val="es-ES_tradnl"/>
        </w:rPr>
        <w:t>stado</w:t>
      </w:r>
      <w:r w:rsidRPr="00000553">
        <w:rPr>
          <w:rFonts w:ascii="PT Serif" w:hAnsi="PT Serif"/>
          <w:sz w:val="24"/>
          <w:szCs w:val="24"/>
          <w:lang w:val="es-ES_tradnl"/>
        </w:rPr>
        <w:t>, no se hubiera procedido a la adopción del plan o programa en el plazo de dos años</w:t>
      </w:r>
      <w:r w:rsidRPr="00000553">
        <w:rPr>
          <w:rStyle w:val="Ninguno"/>
          <w:rFonts w:ascii="PT Serif" w:eastAsia="Arial" w:hAnsi="PT Serif" w:cs="Arial"/>
          <w:sz w:val="24"/>
          <w:szCs w:val="24"/>
          <w:vertAlign w:val="superscript"/>
        </w:rPr>
        <w:footnoteReference w:id="88"/>
      </w:r>
      <w:r w:rsidRPr="00000553">
        <w:rPr>
          <w:rFonts w:ascii="PT Serif" w:hAnsi="PT Serif"/>
          <w:sz w:val="24"/>
          <w:szCs w:val="24"/>
          <w:lang w:val="es-ES_tradnl"/>
        </w:rPr>
        <w:t xml:space="preserve">. </w:t>
      </w:r>
    </w:p>
    <w:p w14:paraId="01327700" w14:textId="77777777" w:rsidR="008A1752" w:rsidRDefault="00E71B27" w:rsidP="008A1752">
      <w:pPr>
        <w:pStyle w:val="Cuerpo"/>
        <w:spacing w:after="160" w:line="360" w:lineRule="auto"/>
        <w:ind w:firstLine="720"/>
        <w:jc w:val="both"/>
        <w:rPr>
          <w:rFonts w:ascii="PT Serif" w:eastAsia="Arial" w:hAnsi="PT Serif" w:cs="Arial"/>
          <w:sz w:val="24"/>
          <w:szCs w:val="24"/>
          <w:lang w:val="es-ES_tradnl"/>
        </w:rPr>
      </w:pPr>
      <w:r w:rsidRPr="00000553">
        <w:rPr>
          <w:rFonts w:ascii="PT Serif" w:eastAsia="Arial" w:hAnsi="PT Serif" w:cs="Arial"/>
          <w:sz w:val="24"/>
          <w:szCs w:val="24"/>
          <w:lang w:val="es-ES_tradnl"/>
        </w:rPr>
        <w:lastRenderedPageBreak/>
        <w:t>Por su parte, la regulaci</w:t>
      </w:r>
      <w:r w:rsidRPr="00000553">
        <w:rPr>
          <w:rFonts w:ascii="PT Serif" w:hAnsi="PT Serif"/>
          <w:sz w:val="24"/>
          <w:szCs w:val="24"/>
          <w:lang w:val="es-ES_tradnl"/>
        </w:rPr>
        <w:t>ón peruana omitió establecer el plazo de vigencia del Informe Ambiental de la EAE. Cabe interrogarse si ésta es perpetua, instantánea o, si bajo el mismo razonamiento de la evaluación de proyectos y la Certificación Ambiental</w:t>
      </w:r>
      <w:r w:rsidRPr="00000553">
        <w:rPr>
          <w:rStyle w:val="Ninguno"/>
          <w:rFonts w:ascii="PT Serif" w:eastAsia="Arial" w:hAnsi="PT Serif" w:cs="Arial"/>
          <w:i/>
          <w:iCs/>
          <w:sz w:val="24"/>
          <w:szCs w:val="24"/>
          <w:vertAlign w:val="superscript"/>
        </w:rPr>
        <w:footnoteReference w:id="89"/>
      </w:r>
      <w:r w:rsidRPr="00000553">
        <w:rPr>
          <w:rFonts w:ascii="PT Serif" w:hAnsi="PT Serif"/>
          <w:sz w:val="24"/>
          <w:szCs w:val="24"/>
          <w:lang w:val="es-ES_tradnl"/>
        </w:rPr>
        <w:t>, es de tres años posteriores a su emisión</w:t>
      </w:r>
      <w:r w:rsidRPr="00000553">
        <w:rPr>
          <w:rStyle w:val="Ninguno"/>
          <w:rFonts w:ascii="PT Serif" w:eastAsia="Arial" w:hAnsi="PT Serif" w:cs="Arial"/>
          <w:sz w:val="24"/>
          <w:szCs w:val="24"/>
          <w:vertAlign w:val="superscript"/>
        </w:rPr>
        <w:footnoteReference w:id="90"/>
      </w:r>
      <w:r w:rsidRPr="00000553">
        <w:rPr>
          <w:rFonts w:ascii="PT Serif" w:hAnsi="PT Serif"/>
          <w:sz w:val="24"/>
          <w:szCs w:val="24"/>
          <w:lang w:val="es-ES_tradnl"/>
        </w:rPr>
        <w:t>. Establecer un plazo resulta importante, puesto que permite alinear las acciones preventivas ante un eventual cambio sustancial de las condiciones y las características que, en un inicio, fueron tomadas en cuenta por la Autoridad.</w:t>
      </w:r>
      <w:r w:rsidR="008A1752">
        <w:rPr>
          <w:rFonts w:ascii="PT Serif" w:eastAsia="Arial" w:hAnsi="PT Serif" w:cs="Arial"/>
          <w:sz w:val="24"/>
          <w:szCs w:val="24"/>
          <w:lang w:val="es-ES_tradnl"/>
        </w:rPr>
        <w:t xml:space="preserve"> </w:t>
      </w:r>
    </w:p>
    <w:p w14:paraId="7919CDA0" w14:textId="70622BAD" w:rsidR="00E71B27" w:rsidRPr="008A1752" w:rsidRDefault="00E71B27" w:rsidP="008A1752">
      <w:pPr>
        <w:pStyle w:val="Cuerpo"/>
        <w:spacing w:after="160" w:line="360" w:lineRule="auto"/>
        <w:ind w:firstLine="720"/>
        <w:jc w:val="both"/>
        <w:rPr>
          <w:rFonts w:ascii="PT Serif" w:hAnsi="PT Serif"/>
          <w:sz w:val="24"/>
          <w:szCs w:val="24"/>
          <w:lang w:val="es-ES_tradnl"/>
        </w:rPr>
      </w:pPr>
      <w:r w:rsidRPr="00000553">
        <w:rPr>
          <w:rFonts w:ascii="PT Serif" w:eastAsia="Arial" w:hAnsi="PT Serif" w:cs="Arial"/>
          <w:sz w:val="24"/>
          <w:szCs w:val="24"/>
          <w:lang w:val="es-ES_tradnl"/>
        </w:rPr>
        <w:t>Considerando lo descrito, incitamos a que el Sistema Nacional de Evaluaci</w:t>
      </w:r>
      <w:r w:rsidRPr="00000553">
        <w:rPr>
          <w:rFonts w:ascii="PT Serif" w:hAnsi="PT Serif"/>
          <w:sz w:val="24"/>
          <w:szCs w:val="24"/>
          <w:lang w:val="es-ES_tradnl"/>
        </w:rPr>
        <w:t xml:space="preserve">ón de Impacto Ambiental peruano considere las contingencias detectadas </w:t>
      </w:r>
      <w:r>
        <w:rPr>
          <w:rFonts w:ascii="PT Serif" w:hAnsi="PT Serif"/>
          <w:sz w:val="24"/>
          <w:szCs w:val="24"/>
          <w:lang w:val="es-ES_tradnl"/>
        </w:rPr>
        <w:t>a fin de entablar un (urgente) proceso de retroalimentación regulatoria</w:t>
      </w:r>
      <w:r w:rsidRPr="00000553">
        <w:rPr>
          <w:rFonts w:ascii="PT Serif" w:hAnsi="PT Serif"/>
          <w:sz w:val="24"/>
          <w:szCs w:val="24"/>
          <w:lang w:val="es-ES_tradnl"/>
        </w:rPr>
        <w:t>.</w:t>
      </w:r>
      <w:r>
        <w:rPr>
          <w:rFonts w:ascii="PT Serif" w:hAnsi="PT Serif"/>
          <w:sz w:val="24"/>
          <w:szCs w:val="24"/>
          <w:lang w:val="es-ES_tradnl"/>
        </w:rPr>
        <w:t xml:space="preserve"> </w:t>
      </w:r>
    </w:p>
    <w:p w14:paraId="00845C02" w14:textId="5A951065" w:rsidR="00000553" w:rsidRPr="00000553" w:rsidRDefault="00000553" w:rsidP="00000553">
      <w:pPr>
        <w:pStyle w:val="Prrafodelista"/>
        <w:numPr>
          <w:ilvl w:val="0"/>
          <w:numId w:val="21"/>
        </w:numPr>
        <w:spacing w:line="360" w:lineRule="auto"/>
        <w:jc w:val="both"/>
        <w:rPr>
          <w:rFonts w:ascii="Arial" w:eastAsia="Arial" w:hAnsi="Arial" w:cs="Arial"/>
          <w:sz w:val="24"/>
          <w:szCs w:val="24"/>
          <w:lang w:val="es-ES_tradnl"/>
        </w:rPr>
      </w:pPr>
      <w:r>
        <w:rPr>
          <w:rFonts w:ascii="PT Serif" w:hAnsi="PT Serif" w:cs="Times New Roman"/>
          <w:i/>
          <w:iCs/>
          <w:smallCaps/>
          <w:sz w:val="24"/>
          <w:szCs w:val="24"/>
          <w:lang w:val="es-ES"/>
        </w:rPr>
        <w:t>ALCANCES REFERIDOS A LAS ETAPAS DEL PROCEDIMIENTO DE EVALUACIÓN DE IMPACTO AMBIENTAL</w:t>
      </w:r>
    </w:p>
    <w:p w14:paraId="77CFBBCF" w14:textId="5E10633C" w:rsidR="00545CB7" w:rsidRPr="00286B35" w:rsidRDefault="00296AA9" w:rsidP="00286B35">
      <w:pPr>
        <w:pStyle w:val="Prrafodelista"/>
        <w:numPr>
          <w:ilvl w:val="0"/>
          <w:numId w:val="32"/>
        </w:numPr>
        <w:spacing w:line="360" w:lineRule="auto"/>
        <w:jc w:val="both"/>
        <w:rPr>
          <w:rFonts w:ascii="PT Serif" w:eastAsia="Arial" w:hAnsi="PT Serif" w:cs="Arial"/>
          <w:sz w:val="24"/>
          <w:szCs w:val="24"/>
          <w:lang w:val="es-ES_tradnl"/>
        </w:rPr>
      </w:pPr>
      <w:r>
        <w:rPr>
          <w:rFonts w:ascii="PT Serif" w:hAnsi="PT Serif" w:cs="Times New Roman"/>
          <w:i/>
          <w:iCs/>
          <w:color w:val="000000" w:themeColor="text1"/>
          <w:sz w:val="24"/>
          <w:szCs w:val="24"/>
          <w:lang w:val="es-ES"/>
        </w:rPr>
        <w:t>Nociones preliminares</w:t>
      </w:r>
    </w:p>
    <w:p w14:paraId="4D3F25E6" w14:textId="77777777" w:rsidR="00286B35" w:rsidRDefault="00286B35" w:rsidP="00286B35">
      <w:pPr>
        <w:pStyle w:val="Cuerpo"/>
        <w:spacing w:after="160" w:line="360" w:lineRule="auto"/>
        <w:ind w:firstLine="720"/>
        <w:jc w:val="both"/>
        <w:rPr>
          <w:rFonts w:ascii="PT Serif" w:hAnsi="PT Serif"/>
          <w:sz w:val="24"/>
          <w:szCs w:val="24"/>
          <w:lang w:val="es-ES_tradnl"/>
        </w:rPr>
      </w:pPr>
      <w:r w:rsidRPr="00296AA9">
        <w:rPr>
          <w:rFonts w:ascii="PT Serif" w:eastAsia="Arial" w:hAnsi="PT Serif" w:cs="Arial"/>
          <w:sz w:val="24"/>
          <w:szCs w:val="24"/>
          <w:lang w:val="es-ES_tradnl"/>
        </w:rPr>
        <w:t>La Exposici</w:t>
      </w:r>
      <w:r w:rsidRPr="00296AA9">
        <w:rPr>
          <w:rFonts w:ascii="PT Serif" w:hAnsi="PT Serif"/>
          <w:sz w:val="24"/>
          <w:szCs w:val="24"/>
          <w:lang w:val="es-ES_tradnl"/>
        </w:rPr>
        <w:t>ón de Motivos del Reglamento de la Ley del SEIA peruano dispone que este procedimiento</w:t>
      </w:r>
      <w:r>
        <w:rPr>
          <w:rFonts w:ascii="PT Serif" w:hAnsi="PT Serif"/>
          <w:sz w:val="24"/>
          <w:szCs w:val="24"/>
          <w:lang w:val="es-ES_tradnl"/>
        </w:rPr>
        <w:t>:</w:t>
      </w:r>
    </w:p>
    <w:p w14:paraId="0A9DB61C" w14:textId="77777777" w:rsidR="00286B35" w:rsidRPr="00545CB7" w:rsidRDefault="00286B35" w:rsidP="00286B35">
      <w:pPr>
        <w:pStyle w:val="Cuerpo"/>
        <w:spacing w:after="160" w:line="360" w:lineRule="auto"/>
        <w:ind w:left="720"/>
        <w:jc w:val="both"/>
        <w:rPr>
          <w:rFonts w:ascii="PT Serif" w:eastAsia="Arial" w:hAnsi="PT Serif" w:cs="Arial"/>
          <w:sz w:val="24"/>
          <w:szCs w:val="24"/>
          <w:lang w:val="es-ES_tradnl"/>
        </w:rPr>
      </w:pPr>
      <w:r w:rsidRPr="00545CB7">
        <w:rPr>
          <w:rStyle w:val="Ninguno"/>
          <w:rFonts w:ascii="PT Serif" w:hAnsi="PT Serif"/>
          <w:sz w:val="24"/>
          <w:szCs w:val="24"/>
        </w:rPr>
        <w:t xml:space="preserve">(…) contribuye a hacer más eficiente la planificación y ejecución de las actuaciones, así como la toma de decisiones; debiendo ser utilizada por los </w:t>
      </w:r>
      <w:r w:rsidRPr="00545CB7">
        <w:rPr>
          <w:rStyle w:val="Ninguno"/>
          <w:rFonts w:ascii="PT Serif" w:hAnsi="PT Serif"/>
          <w:sz w:val="24"/>
          <w:szCs w:val="24"/>
        </w:rPr>
        <w:lastRenderedPageBreak/>
        <w:t>titulares y por las Autoridades Competentes para determinar la viabilidad ambiental y contribuir a la mayor eficacia y eficiencia de las políticas, planes, programas y proyectos de inversión (…)</w:t>
      </w:r>
      <w:r w:rsidRPr="00545CB7">
        <w:rPr>
          <w:rFonts w:ascii="PT Serif" w:hAnsi="PT Serif"/>
          <w:sz w:val="24"/>
          <w:szCs w:val="24"/>
          <w:lang w:val="es-ES_tradnl"/>
        </w:rPr>
        <w:t xml:space="preserve">. </w:t>
      </w:r>
    </w:p>
    <w:p w14:paraId="5F600392" w14:textId="77777777" w:rsidR="00286B35" w:rsidRDefault="00286B35" w:rsidP="00286B35">
      <w:pPr>
        <w:pStyle w:val="Cuerpo"/>
        <w:spacing w:after="160" w:line="360" w:lineRule="auto"/>
        <w:ind w:firstLine="720"/>
        <w:jc w:val="both"/>
        <w:rPr>
          <w:rFonts w:ascii="PT Serif" w:hAnsi="PT Serif"/>
          <w:sz w:val="24"/>
          <w:szCs w:val="24"/>
          <w:lang w:val="es-ES_tradnl"/>
        </w:rPr>
      </w:pPr>
      <w:r w:rsidRPr="00296AA9">
        <w:rPr>
          <w:rFonts w:ascii="PT Serif" w:eastAsia="Arial" w:hAnsi="PT Serif" w:cs="Arial"/>
          <w:sz w:val="24"/>
          <w:szCs w:val="24"/>
          <w:lang w:val="es-ES_tradnl"/>
        </w:rPr>
        <w:t>Por su parte, la jurisprudencia espa</w:t>
      </w:r>
      <w:r w:rsidRPr="00296AA9">
        <w:rPr>
          <w:rFonts w:ascii="PT Serif" w:hAnsi="PT Serif"/>
          <w:sz w:val="24"/>
          <w:szCs w:val="24"/>
          <w:lang w:val="es-ES_tradnl"/>
        </w:rPr>
        <w:t xml:space="preserve">ñola ha sido enfática en establecer que: </w:t>
      </w:r>
    </w:p>
    <w:p w14:paraId="0175E91C" w14:textId="77777777" w:rsidR="00286B35" w:rsidRPr="00545CB7" w:rsidRDefault="00286B35" w:rsidP="00286B35">
      <w:pPr>
        <w:pStyle w:val="Cuerpo"/>
        <w:spacing w:after="160" w:line="360" w:lineRule="auto"/>
        <w:ind w:left="720"/>
        <w:jc w:val="both"/>
        <w:rPr>
          <w:rFonts w:ascii="PT Serif" w:eastAsia="Arial" w:hAnsi="PT Serif" w:cs="Arial"/>
          <w:sz w:val="24"/>
          <w:szCs w:val="24"/>
          <w:lang w:val="es-ES_tradnl"/>
        </w:rPr>
      </w:pPr>
      <w:r w:rsidRPr="00545CB7">
        <w:rPr>
          <w:rStyle w:val="Ninguno"/>
          <w:rFonts w:ascii="PT Serif" w:hAnsi="PT Serif"/>
          <w:sz w:val="24"/>
          <w:szCs w:val="24"/>
        </w:rPr>
        <w:t>(…) La evaluación de impacto ambiental no puede caracterizarse, por consiguiente, como ejecución o gestión en materia de medio ambiente. La finalidad, contenido y efecto de la norma básica estatal conduce a que todas las Administraciones públicas valoren el medio ambiente cuando ejercen sus competencias sobre cualquiera de las obras, instalaciones u otras actividades de su competencia. (…)</w:t>
      </w:r>
      <w:r w:rsidRPr="00545CB7">
        <w:rPr>
          <w:rStyle w:val="Ninguno"/>
          <w:rFonts w:ascii="PT Serif" w:eastAsia="Arial" w:hAnsi="PT Serif" w:cs="Arial"/>
          <w:sz w:val="24"/>
          <w:szCs w:val="24"/>
          <w:vertAlign w:val="superscript"/>
        </w:rPr>
        <w:footnoteReference w:id="91"/>
      </w:r>
      <w:r w:rsidRPr="00545CB7">
        <w:rPr>
          <w:rFonts w:ascii="PT Serif" w:hAnsi="PT Serif"/>
          <w:sz w:val="24"/>
          <w:szCs w:val="24"/>
          <w:lang w:val="es-ES_tradnl"/>
        </w:rPr>
        <w:t>.</w:t>
      </w:r>
    </w:p>
    <w:p w14:paraId="237C8E52" w14:textId="77777777" w:rsidR="00286B35" w:rsidRPr="00296AA9" w:rsidRDefault="00286B35" w:rsidP="00286B35">
      <w:pPr>
        <w:pStyle w:val="Cuerpo"/>
        <w:spacing w:after="160" w:line="360" w:lineRule="auto"/>
        <w:ind w:firstLine="720"/>
        <w:jc w:val="both"/>
        <w:rPr>
          <w:rFonts w:ascii="PT Serif" w:eastAsia="Arial" w:hAnsi="PT Serif" w:cs="Arial"/>
          <w:sz w:val="24"/>
          <w:szCs w:val="24"/>
          <w:lang w:val="es-ES_tradnl"/>
        </w:rPr>
      </w:pPr>
      <w:r w:rsidRPr="00296AA9">
        <w:rPr>
          <w:rFonts w:ascii="PT Serif" w:eastAsia="Arial" w:hAnsi="PT Serif" w:cs="Arial"/>
          <w:sz w:val="24"/>
          <w:szCs w:val="24"/>
          <w:lang w:val="es-ES_tradnl"/>
        </w:rPr>
        <w:t>Dicho esto, la referida evaluaci</w:t>
      </w:r>
      <w:r w:rsidRPr="00296AA9">
        <w:rPr>
          <w:rFonts w:ascii="PT Serif" w:hAnsi="PT Serif"/>
          <w:sz w:val="24"/>
          <w:szCs w:val="24"/>
          <w:lang w:val="es-ES_tradnl"/>
        </w:rPr>
        <w:t>ón plantea los siguientes objetivos: (i) Integrar aspectos medioambientales en los planes, proyectos y programas; (</w:t>
      </w:r>
      <w:proofErr w:type="spellStart"/>
      <w:r w:rsidRPr="00296AA9">
        <w:rPr>
          <w:rFonts w:ascii="PT Serif" w:hAnsi="PT Serif"/>
          <w:sz w:val="24"/>
          <w:szCs w:val="24"/>
          <w:lang w:val="es-ES_tradnl"/>
        </w:rPr>
        <w:t>ii</w:t>
      </w:r>
      <w:proofErr w:type="spellEnd"/>
      <w:r w:rsidRPr="00296AA9">
        <w:rPr>
          <w:rFonts w:ascii="PT Serif" w:hAnsi="PT Serif"/>
          <w:sz w:val="24"/>
          <w:szCs w:val="24"/>
          <w:lang w:val="es-ES_tradnl"/>
        </w:rPr>
        <w:t>) identifica</w:t>
      </w:r>
      <w:r>
        <w:rPr>
          <w:rFonts w:ascii="PT Serif" w:hAnsi="PT Serif"/>
          <w:sz w:val="24"/>
          <w:szCs w:val="24"/>
          <w:lang w:val="es-ES_tradnl"/>
        </w:rPr>
        <w:t>r</w:t>
      </w:r>
      <w:r w:rsidRPr="00296AA9">
        <w:rPr>
          <w:rFonts w:ascii="PT Serif" w:hAnsi="PT Serif"/>
          <w:sz w:val="24"/>
          <w:szCs w:val="24"/>
          <w:lang w:val="es-ES_tradnl"/>
        </w:rPr>
        <w:t xml:space="preserve">, en una etapa </w:t>
      </w:r>
      <w:r w:rsidRPr="00296AA9">
        <w:rPr>
          <w:rStyle w:val="Ninguno"/>
          <w:rFonts w:ascii="PT Serif" w:hAnsi="PT Serif"/>
          <w:i/>
          <w:iCs/>
          <w:sz w:val="24"/>
          <w:szCs w:val="24"/>
        </w:rPr>
        <w:t>ex ante</w:t>
      </w:r>
      <w:r w:rsidRPr="00296AA9">
        <w:rPr>
          <w:rFonts w:ascii="PT Serif" w:hAnsi="PT Serif"/>
          <w:sz w:val="24"/>
          <w:szCs w:val="24"/>
          <w:lang w:val="es-ES_tradnl"/>
        </w:rPr>
        <w:t>, los impactos ambientales negativos-significativos; (</w:t>
      </w:r>
      <w:proofErr w:type="spellStart"/>
      <w:r w:rsidRPr="00296AA9">
        <w:rPr>
          <w:rFonts w:ascii="PT Serif" w:hAnsi="PT Serif"/>
          <w:sz w:val="24"/>
          <w:szCs w:val="24"/>
          <w:lang w:val="es-ES_tradnl"/>
        </w:rPr>
        <w:t>iii</w:t>
      </w:r>
      <w:proofErr w:type="spellEnd"/>
      <w:r w:rsidRPr="00296AA9">
        <w:rPr>
          <w:rFonts w:ascii="PT Serif" w:hAnsi="PT Serif"/>
          <w:sz w:val="24"/>
          <w:szCs w:val="24"/>
          <w:lang w:val="es-ES_tradnl"/>
        </w:rPr>
        <w:t>) seleccionar alternativas ambientalmente viables; (</w:t>
      </w:r>
      <w:proofErr w:type="spellStart"/>
      <w:r w:rsidRPr="00296AA9">
        <w:rPr>
          <w:rFonts w:ascii="PT Serif" w:hAnsi="PT Serif"/>
          <w:sz w:val="24"/>
          <w:szCs w:val="24"/>
          <w:lang w:val="es-ES_tradnl"/>
        </w:rPr>
        <w:t>iv</w:t>
      </w:r>
      <w:proofErr w:type="spellEnd"/>
      <w:r w:rsidRPr="00296AA9">
        <w:rPr>
          <w:rFonts w:ascii="PT Serif" w:hAnsi="PT Serif"/>
          <w:sz w:val="24"/>
          <w:szCs w:val="24"/>
          <w:lang w:val="es-ES_tradnl"/>
        </w:rPr>
        <w:t>) establecer medidas destinadas a prevenir, corregir y compensar los impactos ambientales negativos-significativos.</w:t>
      </w:r>
    </w:p>
    <w:p w14:paraId="35F07432" w14:textId="77777777" w:rsidR="000F513C" w:rsidRDefault="00286B35" w:rsidP="000F513C">
      <w:pPr>
        <w:pStyle w:val="Cuerpo"/>
        <w:spacing w:after="160" w:line="360" w:lineRule="auto"/>
        <w:ind w:firstLine="720"/>
        <w:jc w:val="both"/>
        <w:rPr>
          <w:rFonts w:ascii="PT Serif" w:eastAsia="Arial" w:hAnsi="PT Serif" w:cs="Arial"/>
          <w:sz w:val="24"/>
          <w:szCs w:val="24"/>
          <w:lang w:val="es-ES_tradnl"/>
        </w:rPr>
      </w:pPr>
      <w:r w:rsidRPr="00296AA9">
        <w:rPr>
          <w:rFonts w:ascii="PT Serif" w:eastAsia="Arial" w:hAnsi="PT Serif" w:cs="Arial"/>
          <w:sz w:val="24"/>
          <w:szCs w:val="24"/>
          <w:lang w:val="es-ES_tradnl"/>
        </w:rPr>
        <w:t>Ahora bien: Mientas que la regulaci</w:t>
      </w:r>
      <w:r w:rsidRPr="00296AA9">
        <w:rPr>
          <w:rFonts w:ascii="PT Serif" w:hAnsi="PT Serif"/>
          <w:sz w:val="24"/>
          <w:szCs w:val="24"/>
          <w:lang w:val="es-ES_tradnl"/>
        </w:rPr>
        <w:t xml:space="preserve">ón peruana dispone que el procedimiento de evaluación ambiental de un proyecto culmina con la emisión de la </w:t>
      </w:r>
      <w:r w:rsidRPr="00545CB7">
        <w:rPr>
          <w:rStyle w:val="Ninguno"/>
          <w:rFonts w:ascii="PT Serif" w:hAnsi="PT Serif"/>
          <w:sz w:val="24"/>
          <w:szCs w:val="24"/>
        </w:rPr>
        <w:t>Certificación Ambiental</w:t>
      </w:r>
      <w:r w:rsidRPr="00545CB7">
        <w:rPr>
          <w:rFonts w:ascii="PT Serif" w:hAnsi="PT Serif"/>
          <w:sz w:val="24"/>
          <w:szCs w:val="24"/>
          <w:lang w:val="es-ES_tradnl"/>
        </w:rPr>
        <w:t xml:space="preserve">, la española determina que se concluye con la disposición de la </w:t>
      </w:r>
      <w:r w:rsidRPr="00545CB7">
        <w:rPr>
          <w:rStyle w:val="Ninguno"/>
          <w:rFonts w:ascii="PT Serif" w:hAnsi="PT Serif"/>
          <w:sz w:val="24"/>
          <w:szCs w:val="24"/>
        </w:rPr>
        <w:t xml:space="preserve">Declaración de Impacto Ambiental, </w:t>
      </w:r>
      <w:r w:rsidRPr="00545CB7">
        <w:rPr>
          <w:rFonts w:ascii="PT Serif" w:hAnsi="PT Serif"/>
          <w:sz w:val="24"/>
          <w:szCs w:val="24"/>
          <w:lang w:val="es-ES_tradnl"/>
        </w:rPr>
        <w:t xml:space="preserve">de haberse sometido a un procedimiento ordinario, o con el </w:t>
      </w:r>
      <w:r w:rsidRPr="00545CB7">
        <w:rPr>
          <w:rStyle w:val="Ninguno"/>
          <w:rFonts w:ascii="PT Serif" w:hAnsi="PT Serif"/>
          <w:sz w:val="24"/>
          <w:szCs w:val="24"/>
        </w:rPr>
        <w:t>Informe de Impacto Ambiental</w:t>
      </w:r>
      <w:r w:rsidRPr="00545CB7">
        <w:rPr>
          <w:rFonts w:ascii="PT Serif" w:hAnsi="PT Serif"/>
          <w:sz w:val="24"/>
          <w:szCs w:val="24"/>
          <w:lang w:val="es-ES_tradnl"/>
        </w:rPr>
        <w:t>,</w:t>
      </w:r>
      <w:r w:rsidRPr="00296AA9">
        <w:rPr>
          <w:rFonts w:ascii="PT Serif" w:hAnsi="PT Serif"/>
          <w:sz w:val="24"/>
          <w:szCs w:val="24"/>
          <w:lang w:val="es-ES_tradnl"/>
        </w:rPr>
        <w:t xml:space="preserve"> de haberse sometido a un procedimiento simplificado. </w:t>
      </w:r>
    </w:p>
    <w:p w14:paraId="1DF7FA04" w14:textId="51ECA642" w:rsidR="00286B35" w:rsidRDefault="00286B35" w:rsidP="000F513C">
      <w:pPr>
        <w:pStyle w:val="Cuerpo"/>
        <w:spacing w:after="160" w:line="360" w:lineRule="auto"/>
        <w:ind w:firstLine="720"/>
        <w:jc w:val="both"/>
        <w:rPr>
          <w:rFonts w:ascii="PT Serif" w:eastAsia="Arial" w:hAnsi="PT Serif" w:cs="Arial"/>
          <w:sz w:val="24"/>
          <w:szCs w:val="24"/>
          <w:lang w:val="es-ES_tradnl"/>
        </w:rPr>
      </w:pPr>
      <w:r w:rsidRPr="00296AA9">
        <w:rPr>
          <w:rFonts w:ascii="PT Serif" w:eastAsia="Arial" w:hAnsi="PT Serif" w:cs="Arial"/>
          <w:sz w:val="24"/>
          <w:szCs w:val="24"/>
          <w:lang w:val="es-ES_tradnl"/>
        </w:rPr>
        <w:t>El siguiente cuadro determina los alcances de cada uno de ellos</w:t>
      </w:r>
      <w:r w:rsidR="008A1752">
        <w:rPr>
          <w:rFonts w:ascii="PT Serif" w:eastAsia="Arial" w:hAnsi="PT Serif" w:cs="Arial"/>
          <w:sz w:val="24"/>
          <w:szCs w:val="24"/>
          <w:lang w:val="es-ES_tradnl"/>
        </w:rPr>
        <w:t>.</w:t>
      </w:r>
    </w:p>
    <w:p w14:paraId="4B52E0CE" w14:textId="77777777" w:rsidR="008A1752" w:rsidRPr="000F513C" w:rsidRDefault="008A1752" w:rsidP="000F513C">
      <w:pPr>
        <w:pStyle w:val="Cuerpo"/>
        <w:spacing w:after="160" w:line="360" w:lineRule="auto"/>
        <w:ind w:firstLine="720"/>
        <w:jc w:val="both"/>
        <w:rPr>
          <w:rFonts w:ascii="PT Serif" w:eastAsia="Arial" w:hAnsi="PT Serif" w:cs="Arial"/>
          <w:sz w:val="24"/>
          <w:szCs w:val="24"/>
          <w:lang w:val="es-ES_tradnl"/>
        </w:rPr>
      </w:pPr>
    </w:p>
    <w:p w14:paraId="397B71BF" w14:textId="19CD6606" w:rsidR="00296AA9" w:rsidRPr="00286B35" w:rsidRDefault="00296AA9" w:rsidP="00296AA9">
      <w:pPr>
        <w:spacing w:line="240" w:lineRule="auto"/>
        <w:jc w:val="both"/>
        <w:rPr>
          <w:rFonts w:ascii="PT Serif" w:hAnsi="PT Serif" w:cs="Times New Roman"/>
          <w:b/>
          <w:bCs/>
          <w:lang w:val="es-ES"/>
        </w:rPr>
      </w:pPr>
      <w:r w:rsidRPr="00286B35">
        <w:rPr>
          <w:rFonts w:ascii="PT Serif" w:hAnsi="PT Serif" w:cs="Times New Roman"/>
          <w:b/>
          <w:bCs/>
          <w:lang w:val="es-ES"/>
        </w:rPr>
        <w:lastRenderedPageBreak/>
        <w:t>Tabla 6</w:t>
      </w:r>
    </w:p>
    <w:p w14:paraId="4FC7719F" w14:textId="6A5B76A2" w:rsidR="00296AA9" w:rsidRPr="00286B35" w:rsidRDefault="00296AA9" w:rsidP="00296AA9">
      <w:pPr>
        <w:pStyle w:val="Cuerpo"/>
        <w:spacing w:after="160" w:line="360" w:lineRule="auto"/>
        <w:jc w:val="both"/>
        <w:rPr>
          <w:rFonts w:ascii="PT Serif" w:hAnsi="PT Serif" w:cs="Times New Roman"/>
          <w:i/>
          <w:iCs/>
          <w:lang w:val="es-ES"/>
        </w:rPr>
      </w:pPr>
      <w:r w:rsidRPr="00286B35">
        <w:rPr>
          <w:rFonts w:ascii="PT Serif" w:hAnsi="PT Serif" w:cs="Times New Roman"/>
          <w:i/>
          <w:iCs/>
          <w:lang w:val="es-ES"/>
        </w:rPr>
        <w:t>Alcances que determinan la culminación del procedimiento de EIA</w:t>
      </w:r>
    </w:p>
    <w:tbl>
      <w:tblPr>
        <w:tblStyle w:val="TableNormal"/>
        <w:tblW w:w="5000" w:type="pct"/>
        <w:tblLook w:val="04A0" w:firstRow="1" w:lastRow="0" w:firstColumn="1" w:lastColumn="0" w:noHBand="0" w:noVBand="1"/>
      </w:tblPr>
      <w:tblGrid>
        <w:gridCol w:w="1026"/>
        <w:gridCol w:w="2518"/>
        <w:gridCol w:w="3826"/>
        <w:gridCol w:w="1700"/>
      </w:tblGrid>
      <w:tr w:rsidR="00296AA9" w:rsidRPr="00286B35" w14:paraId="772064A9" w14:textId="77777777" w:rsidTr="00286B35">
        <w:trPr>
          <w:trHeight w:val="729"/>
          <w:tblHeader/>
        </w:trPr>
        <w:tc>
          <w:tcPr>
            <w:tcW w:w="566" w:type="pct"/>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65AC9790" w14:textId="77777777" w:rsidR="00296AA9" w:rsidRPr="00286B35" w:rsidRDefault="00296AA9" w:rsidP="00286B35">
            <w:pPr>
              <w:pStyle w:val="Estilodetabla1"/>
              <w:rPr>
                <w:rFonts w:ascii="PT Serif" w:hAnsi="PT Serif"/>
                <w:color w:val="FFFFFF" w:themeColor="background1"/>
                <w:sz w:val="16"/>
                <w:szCs w:val="16"/>
                <w:lang w:val="es-ES_tradnl"/>
              </w:rPr>
            </w:pPr>
            <w:r w:rsidRPr="00286B35">
              <w:rPr>
                <w:rFonts w:ascii="PT Serif" w:hAnsi="PT Serif"/>
                <w:color w:val="FFFFFF" w:themeColor="background1"/>
                <w:sz w:val="16"/>
                <w:szCs w:val="16"/>
                <w:lang w:val="es-ES_tradnl"/>
              </w:rPr>
              <w:t>Legislación</w:t>
            </w:r>
          </w:p>
        </w:tc>
        <w:tc>
          <w:tcPr>
            <w:tcW w:w="1388" w:type="pct"/>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293F5C1C" w14:textId="77777777" w:rsidR="00296AA9" w:rsidRPr="00286B35" w:rsidRDefault="00296AA9" w:rsidP="00286B35">
            <w:pPr>
              <w:pStyle w:val="Estilodetabla1"/>
              <w:rPr>
                <w:rFonts w:ascii="PT Serif" w:hAnsi="PT Serif"/>
                <w:color w:val="FFFFFF" w:themeColor="background1"/>
                <w:sz w:val="16"/>
                <w:szCs w:val="16"/>
                <w:lang w:val="es-ES_tradnl"/>
              </w:rPr>
            </w:pPr>
            <w:r w:rsidRPr="00286B35">
              <w:rPr>
                <w:rFonts w:ascii="PT Serif" w:hAnsi="PT Serif"/>
                <w:color w:val="FFFFFF" w:themeColor="background1"/>
                <w:sz w:val="16"/>
                <w:szCs w:val="16"/>
                <w:lang w:val="es-ES_tradnl"/>
              </w:rPr>
              <w:t>Instrumento mediante el cual se culmina del procedimiento de EIA</w:t>
            </w:r>
          </w:p>
        </w:tc>
        <w:tc>
          <w:tcPr>
            <w:tcW w:w="2109" w:type="pct"/>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7EBD6E1E" w14:textId="77777777" w:rsidR="00296AA9" w:rsidRPr="00286B35" w:rsidRDefault="00296AA9" w:rsidP="00286B35">
            <w:pPr>
              <w:pStyle w:val="Estilodetabla1"/>
              <w:jc w:val="center"/>
              <w:rPr>
                <w:rFonts w:ascii="PT Serif" w:hAnsi="PT Serif"/>
                <w:color w:val="FFFFFF" w:themeColor="background1"/>
                <w:sz w:val="16"/>
                <w:szCs w:val="16"/>
                <w:lang w:val="es-ES_tradnl"/>
              </w:rPr>
            </w:pPr>
            <w:r w:rsidRPr="00286B35">
              <w:rPr>
                <w:rFonts w:ascii="PT Serif" w:hAnsi="PT Serif"/>
                <w:color w:val="FFFFFF" w:themeColor="background1"/>
                <w:sz w:val="16"/>
                <w:szCs w:val="16"/>
                <w:lang w:val="es-ES_tradnl"/>
              </w:rPr>
              <w:t>Alcances</w:t>
            </w:r>
          </w:p>
        </w:tc>
        <w:tc>
          <w:tcPr>
            <w:tcW w:w="937" w:type="pct"/>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44366DD5" w14:textId="77777777" w:rsidR="00296AA9" w:rsidRPr="00286B35" w:rsidRDefault="00296AA9" w:rsidP="00286B35">
            <w:pPr>
              <w:pStyle w:val="Estilodetabla1"/>
              <w:rPr>
                <w:rFonts w:ascii="PT Serif" w:hAnsi="PT Serif"/>
                <w:color w:val="FFFFFF" w:themeColor="background1"/>
                <w:sz w:val="16"/>
                <w:szCs w:val="16"/>
                <w:lang w:val="es-ES_tradnl"/>
              </w:rPr>
            </w:pPr>
            <w:r w:rsidRPr="00286B35">
              <w:rPr>
                <w:rFonts w:ascii="PT Serif" w:hAnsi="PT Serif"/>
                <w:color w:val="FFFFFF" w:themeColor="background1"/>
                <w:sz w:val="16"/>
                <w:szCs w:val="16"/>
                <w:lang w:val="es-ES_tradnl"/>
              </w:rPr>
              <w:t xml:space="preserve">Naturaleza Jurídica </w:t>
            </w:r>
          </w:p>
        </w:tc>
      </w:tr>
      <w:tr w:rsidR="00296AA9" w:rsidRPr="00286B35" w14:paraId="7FEEC8CC" w14:textId="77777777" w:rsidTr="00286B35">
        <w:trPr>
          <w:trHeight w:val="1720"/>
        </w:trPr>
        <w:tc>
          <w:tcPr>
            <w:tcW w:w="566" w:type="pct"/>
            <w:tcBorders>
              <w:top w:val="single" w:sz="4" w:space="0" w:color="auto"/>
            </w:tcBorders>
            <w:shd w:val="clear" w:color="auto" w:fill="auto"/>
            <w:tcMar>
              <w:top w:w="80" w:type="dxa"/>
              <w:left w:w="80" w:type="dxa"/>
              <w:bottom w:w="80" w:type="dxa"/>
              <w:right w:w="80" w:type="dxa"/>
            </w:tcMar>
          </w:tcPr>
          <w:p w14:paraId="30C290E5" w14:textId="77777777" w:rsidR="00296AA9" w:rsidRPr="00286B35" w:rsidRDefault="00296AA9" w:rsidP="00286B35">
            <w:pPr>
              <w:pStyle w:val="Estilodetabla2"/>
              <w:rPr>
                <w:rFonts w:ascii="PT Serif" w:hAnsi="PT Serif"/>
                <w:sz w:val="16"/>
                <w:szCs w:val="16"/>
                <w:lang w:val="es-ES_tradnl"/>
              </w:rPr>
            </w:pPr>
            <w:r w:rsidRPr="00286B35">
              <w:rPr>
                <w:rFonts w:ascii="PT Serif" w:hAnsi="PT Serif"/>
                <w:sz w:val="16"/>
                <w:szCs w:val="16"/>
                <w:lang w:val="es-ES_tradnl"/>
              </w:rPr>
              <w:t>Peruana</w:t>
            </w:r>
          </w:p>
        </w:tc>
        <w:tc>
          <w:tcPr>
            <w:tcW w:w="1388" w:type="pct"/>
            <w:tcBorders>
              <w:top w:val="single" w:sz="4" w:space="0" w:color="auto"/>
            </w:tcBorders>
            <w:shd w:val="clear" w:color="auto" w:fill="auto"/>
            <w:tcMar>
              <w:top w:w="80" w:type="dxa"/>
              <w:left w:w="80" w:type="dxa"/>
              <w:bottom w:w="80" w:type="dxa"/>
              <w:right w:w="80" w:type="dxa"/>
            </w:tcMar>
          </w:tcPr>
          <w:p w14:paraId="333D7171" w14:textId="77777777" w:rsidR="00296AA9" w:rsidRPr="00286B35" w:rsidRDefault="00296AA9" w:rsidP="00286B35">
            <w:pPr>
              <w:pStyle w:val="Estilodetabla2"/>
              <w:rPr>
                <w:rFonts w:ascii="PT Serif" w:hAnsi="PT Serif"/>
                <w:sz w:val="16"/>
                <w:szCs w:val="16"/>
                <w:lang w:val="es-ES_tradnl"/>
              </w:rPr>
            </w:pPr>
            <w:r w:rsidRPr="00286B35">
              <w:rPr>
                <w:rFonts w:ascii="PT Serif" w:hAnsi="PT Serif"/>
                <w:sz w:val="16"/>
                <w:szCs w:val="16"/>
                <w:lang w:val="es-ES_tradnl"/>
              </w:rPr>
              <w:t>Certificación Ambiental</w:t>
            </w:r>
          </w:p>
        </w:tc>
        <w:tc>
          <w:tcPr>
            <w:tcW w:w="2109" w:type="pct"/>
            <w:tcBorders>
              <w:top w:val="single" w:sz="4" w:space="0" w:color="auto"/>
            </w:tcBorders>
            <w:shd w:val="clear" w:color="auto" w:fill="auto"/>
            <w:tcMar>
              <w:top w:w="80" w:type="dxa"/>
              <w:left w:w="80" w:type="dxa"/>
              <w:bottom w:w="80" w:type="dxa"/>
              <w:right w:w="80" w:type="dxa"/>
            </w:tcMar>
          </w:tcPr>
          <w:p w14:paraId="5735C421" w14:textId="78402F90" w:rsidR="00296AA9" w:rsidRPr="00286B35" w:rsidRDefault="00D77139" w:rsidP="00286B35">
            <w:pPr>
              <w:pStyle w:val="Estilodetabla2"/>
              <w:rPr>
                <w:rFonts w:ascii="PT Serif" w:hAnsi="PT Serif"/>
                <w:sz w:val="16"/>
                <w:szCs w:val="16"/>
                <w:lang w:val="es-ES_tradnl"/>
              </w:rPr>
            </w:pPr>
            <w:r w:rsidRPr="00D77139">
              <w:rPr>
                <w:rFonts w:ascii="PT Serif" w:hAnsi="PT Serif"/>
                <w:sz w:val="16"/>
                <w:szCs w:val="16"/>
                <w:lang w:val="es-ES_tradnl"/>
              </w:rPr>
              <w:t>Determina la viabilidad del proyecto en su integridad. Obliga al titular de cumplir con todas las obligaciones destinadas a prevenir, controlar, rehabilitar, compensar y mitigar los impactos ambientales negativos-significativos señalados en el Estudio de Impacto Ambiental. Asimismo, faculta al titular para obtener las demás autorizaciones, licencias, permisos u otros requerimientos a fin de la ejecución del proyecto evaluado.</w:t>
            </w:r>
          </w:p>
        </w:tc>
        <w:tc>
          <w:tcPr>
            <w:tcW w:w="937" w:type="pct"/>
            <w:tcBorders>
              <w:top w:val="single" w:sz="4" w:space="0" w:color="auto"/>
            </w:tcBorders>
            <w:shd w:val="clear" w:color="auto" w:fill="auto"/>
            <w:tcMar>
              <w:top w:w="80" w:type="dxa"/>
              <w:left w:w="80" w:type="dxa"/>
              <w:bottom w:w="80" w:type="dxa"/>
              <w:right w:w="80" w:type="dxa"/>
            </w:tcMar>
          </w:tcPr>
          <w:p w14:paraId="44B21C26" w14:textId="77777777" w:rsidR="00296AA9" w:rsidRPr="00286B35" w:rsidRDefault="00296AA9" w:rsidP="00286B35">
            <w:pPr>
              <w:pStyle w:val="Estilodetabla2"/>
              <w:rPr>
                <w:rFonts w:ascii="PT Serif" w:hAnsi="PT Serif"/>
                <w:sz w:val="16"/>
                <w:szCs w:val="16"/>
                <w:lang w:val="es-ES_tradnl"/>
              </w:rPr>
            </w:pPr>
            <w:r w:rsidRPr="00286B35">
              <w:rPr>
                <w:rFonts w:ascii="PT Serif" w:hAnsi="PT Serif"/>
                <w:sz w:val="16"/>
                <w:szCs w:val="16"/>
                <w:lang w:val="es-ES_tradnl"/>
              </w:rPr>
              <w:t>Acto administrativo susceptible de ser impugnado en sede administrativa.</w:t>
            </w:r>
          </w:p>
        </w:tc>
      </w:tr>
      <w:tr w:rsidR="00296AA9" w:rsidRPr="00286B35" w14:paraId="1A254E8A" w14:textId="77777777" w:rsidTr="00286B35">
        <w:trPr>
          <w:trHeight w:val="1152"/>
        </w:trPr>
        <w:tc>
          <w:tcPr>
            <w:tcW w:w="566" w:type="pct"/>
            <w:shd w:val="clear" w:color="auto" w:fill="auto"/>
            <w:tcMar>
              <w:top w:w="80" w:type="dxa"/>
              <w:left w:w="80" w:type="dxa"/>
              <w:bottom w:w="80" w:type="dxa"/>
              <w:right w:w="80" w:type="dxa"/>
            </w:tcMar>
          </w:tcPr>
          <w:p w14:paraId="069A4900" w14:textId="77777777" w:rsidR="00296AA9" w:rsidRPr="00286B35" w:rsidRDefault="00296AA9" w:rsidP="00286B35">
            <w:pPr>
              <w:pStyle w:val="Estilodetabla2"/>
              <w:rPr>
                <w:rFonts w:ascii="PT Serif" w:hAnsi="PT Serif"/>
                <w:sz w:val="16"/>
                <w:szCs w:val="16"/>
                <w:lang w:val="es-ES_tradnl"/>
              </w:rPr>
            </w:pPr>
            <w:r w:rsidRPr="00286B35">
              <w:rPr>
                <w:rFonts w:ascii="PT Serif" w:hAnsi="PT Serif"/>
                <w:sz w:val="16"/>
                <w:szCs w:val="16"/>
                <w:lang w:val="es-ES_tradnl"/>
              </w:rPr>
              <w:t>Española</w:t>
            </w:r>
          </w:p>
        </w:tc>
        <w:tc>
          <w:tcPr>
            <w:tcW w:w="1388" w:type="pct"/>
            <w:shd w:val="clear" w:color="auto" w:fill="auto"/>
            <w:tcMar>
              <w:top w:w="80" w:type="dxa"/>
              <w:left w:w="80" w:type="dxa"/>
              <w:bottom w:w="80" w:type="dxa"/>
              <w:right w:w="80" w:type="dxa"/>
            </w:tcMar>
          </w:tcPr>
          <w:p w14:paraId="67EF4776" w14:textId="77777777" w:rsidR="00296AA9" w:rsidRPr="00286B35" w:rsidRDefault="00296AA9" w:rsidP="00286B35">
            <w:pPr>
              <w:pStyle w:val="Estilodetabla2"/>
              <w:rPr>
                <w:rFonts w:ascii="PT Serif" w:hAnsi="PT Serif"/>
                <w:sz w:val="16"/>
                <w:szCs w:val="16"/>
                <w:lang w:val="es-ES_tradnl"/>
              </w:rPr>
            </w:pPr>
            <w:r w:rsidRPr="00286B35">
              <w:rPr>
                <w:rFonts w:ascii="PT Serif" w:hAnsi="PT Serif"/>
                <w:sz w:val="16"/>
                <w:szCs w:val="16"/>
                <w:lang w:val="es-ES_tradnl"/>
              </w:rPr>
              <w:t>Declaración de Impacto Ambiental (tras el sometimiento de un procedimiento de EIA ordinario)</w:t>
            </w:r>
          </w:p>
        </w:tc>
        <w:tc>
          <w:tcPr>
            <w:tcW w:w="2109" w:type="pct"/>
            <w:shd w:val="clear" w:color="auto" w:fill="auto"/>
            <w:tcMar>
              <w:top w:w="80" w:type="dxa"/>
              <w:left w:w="80" w:type="dxa"/>
              <w:bottom w:w="80" w:type="dxa"/>
              <w:right w:w="80" w:type="dxa"/>
            </w:tcMar>
          </w:tcPr>
          <w:p w14:paraId="61955820" w14:textId="7E5A8B2B" w:rsidR="00296AA9" w:rsidRPr="00286B35" w:rsidRDefault="00D77139" w:rsidP="00286B35">
            <w:pPr>
              <w:pStyle w:val="Estilodetabla2"/>
              <w:rPr>
                <w:rFonts w:ascii="PT Serif" w:hAnsi="PT Serif"/>
                <w:sz w:val="16"/>
                <w:szCs w:val="16"/>
                <w:lang w:val="es-ES_tradnl"/>
              </w:rPr>
            </w:pPr>
            <w:r w:rsidRPr="00D77139">
              <w:rPr>
                <w:rFonts w:ascii="PT Serif" w:hAnsi="PT Serif"/>
                <w:sz w:val="16"/>
                <w:szCs w:val="16"/>
                <w:lang w:val="es-ES_tradnl"/>
              </w:rPr>
              <w:t>Determina la evaluación y la integración de los aspectos ambientales en el proyecto. Asimismo, establece las condiciones para la adecuada protección del medio ambiente durante todas las etapas del proyecto.</w:t>
            </w:r>
          </w:p>
        </w:tc>
        <w:tc>
          <w:tcPr>
            <w:tcW w:w="937" w:type="pct"/>
            <w:shd w:val="clear" w:color="auto" w:fill="auto"/>
            <w:tcMar>
              <w:top w:w="80" w:type="dxa"/>
              <w:left w:w="80" w:type="dxa"/>
              <w:bottom w:w="80" w:type="dxa"/>
              <w:right w:w="80" w:type="dxa"/>
            </w:tcMar>
          </w:tcPr>
          <w:p w14:paraId="6AD8D333" w14:textId="77777777" w:rsidR="00D77139" w:rsidRPr="00D77139" w:rsidRDefault="00D77139" w:rsidP="00D77139">
            <w:pPr>
              <w:pStyle w:val="Estilodetabla2"/>
              <w:rPr>
                <w:rFonts w:ascii="PT Serif" w:hAnsi="PT Serif"/>
                <w:sz w:val="16"/>
                <w:szCs w:val="16"/>
                <w:lang w:val="es-ES_tradnl"/>
              </w:rPr>
            </w:pPr>
            <w:r w:rsidRPr="00D77139">
              <w:rPr>
                <w:rFonts w:ascii="PT Serif" w:hAnsi="PT Serif"/>
                <w:sz w:val="16"/>
                <w:szCs w:val="16"/>
                <w:lang w:val="es-ES_tradnl"/>
              </w:rPr>
              <w:t>Informe preceptivo y determinante.</w:t>
            </w:r>
          </w:p>
          <w:p w14:paraId="3962B0CC" w14:textId="1B2B46C9" w:rsidR="00296AA9" w:rsidRPr="00286B35" w:rsidRDefault="00D77139" w:rsidP="00D77139">
            <w:pPr>
              <w:pStyle w:val="Estilodetabla2"/>
              <w:rPr>
                <w:rFonts w:ascii="PT Serif" w:hAnsi="PT Serif"/>
                <w:sz w:val="16"/>
                <w:szCs w:val="16"/>
                <w:lang w:val="es-ES_tradnl"/>
              </w:rPr>
            </w:pPr>
            <w:r w:rsidRPr="00D77139">
              <w:rPr>
                <w:rFonts w:ascii="PT Serif" w:hAnsi="PT Serif"/>
                <w:sz w:val="16"/>
                <w:szCs w:val="16"/>
                <w:lang w:val="es-ES_tradnl"/>
              </w:rPr>
              <w:t>No será recurrible.</w:t>
            </w:r>
          </w:p>
        </w:tc>
      </w:tr>
      <w:tr w:rsidR="00296AA9" w:rsidRPr="00286B35" w14:paraId="1421C0B8" w14:textId="77777777" w:rsidTr="00286B35">
        <w:trPr>
          <w:trHeight w:val="1667"/>
        </w:trPr>
        <w:tc>
          <w:tcPr>
            <w:tcW w:w="566" w:type="pct"/>
            <w:tcBorders>
              <w:bottom w:val="single" w:sz="4" w:space="0" w:color="auto"/>
            </w:tcBorders>
            <w:shd w:val="clear" w:color="auto" w:fill="auto"/>
            <w:tcMar>
              <w:top w:w="80" w:type="dxa"/>
              <w:left w:w="80" w:type="dxa"/>
              <w:bottom w:w="80" w:type="dxa"/>
              <w:right w:w="80" w:type="dxa"/>
            </w:tcMar>
          </w:tcPr>
          <w:p w14:paraId="2442C21A" w14:textId="77777777" w:rsidR="00296AA9" w:rsidRPr="00286B35" w:rsidRDefault="00296AA9" w:rsidP="00286B35">
            <w:pPr>
              <w:pStyle w:val="Estilodetabla2"/>
              <w:rPr>
                <w:rFonts w:ascii="PT Serif" w:hAnsi="PT Serif"/>
                <w:sz w:val="16"/>
                <w:szCs w:val="16"/>
                <w:lang w:val="es-ES_tradnl"/>
              </w:rPr>
            </w:pPr>
            <w:r w:rsidRPr="00286B35">
              <w:rPr>
                <w:rFonts w:ascii="PT Serif" w:hAnsi="PT Serif"/>
                <w:sz w:val="16"/>
                <w:szCs w:val="16"/>
                <w:lang w:val="es-ES_tradnl"/>
              </w:rPr>
              <w:t>Española</w:t>
            </w:r>
          </w:p>
        </w:tc>
        <w:tc>
          <w:tcPr>
            <w:tcW w:w="1388" w:type="pct"/>
            <w:tcBorders>
              <w:bottom w:val="single" w:sz="4" w:space="0" w:color="auto"/>
            </w:tcBorders>
            <w:shd w:val="clear" w:color="auto" w:fill="auto"/>
            <w:tcMar>
              <w:top w:w="80" w:type="dxa"/>
              <w:left w:w="80" w:type="dxa"/>
              <w:bottom w:w="80" w:type="dxa"/>
              <w:right w:w="80" w:type="dxa"/>
            </w:tcMar>
          </w:tcPr>
          <w:p w14:paraId="301D1B3D" w14:textId="77777777" w:rsidR="00296AA9" w:rsidRPr="00286B35" w:rsidRDefault="00296AA9" w:rsidP="00286B35">
            <w:pPr>
              <w:pStyle w:val="Estilodetabla2"/>
              <w:rPr>
                <w:rFonts w:ascii="PT Serif" w:hAnsi="PT Serif"/>
                <w:sz w:val="16"/>
                <w:szCs w:val="16"/>
                <w:lang w:val="es-ES_tradnl"/>
              </w:rPr>
            </w:pPr>
            <w:r w:rsidRPr="00286B35">
              <w:rPr>
                <w:rFonts w:ascii="PT Serif" w:hAnsi="PT Serif"/>
                <w:sz w:val="16"/>
                <w:szCs w:val="16"/>
                <w:lang w:val="es-ES_tradnl"/>
              </w:rPr>
              <w:t>Informe de Impacto Ambiental (tras el sometimiento de un procedimiento de EIA simplificado)</w:t>
            </w:r>
          </w:p>
        </w:tc>
        <w:tc>
          <w:tcPr>
            <w:tcW w:w="2109" w:type="pct"/>
            <w:tcBorders>
              <w:bottom w:val="single" w:sz="4" w:space="0" w:color="auto"/>
            </w:tcBorders>
            <w:shd w:val="clear" w:color="auto" w:fill="auto"/>
            <w:tcMar>
              <w:top w:w="80" w:type="dxa"/>
              <w:left w:w="80" w:type="dxa"/>
              <w:bottom w:w="80" w:type="dxa"/>
              <w:right w:w="80" w:type="dxa"/>
            </w:tcMar>
          </w:tcPr>
          <w:p w14:paraId="67AACB0D" w14:textId="1D69D714" w:rsidR="00296AA9" w:rsidRPr="00286B35" w:rsidRDefault="00D77139" w:rsidP="00286B35">
            <w:pPr>
              <w:pStyle w:val="Estilodetabla2"/>
              <w:rPr>
                <w:rFonts w:ascii="PT Serif" w:hAnsi="PT Serif"/>
                <w:sz w:val="16"/>
                <w:szCs w:val="16"/>
                <w:lang w:val="es-ES_tradnl"/>
              </w:rPr>
            </w:pPr>
            <w:r w:rsidRPr="00D77139">
              <w:rPr>
                <w:rFonts w:ascii="PT Serif" w:hAnsi="PT Serif"/>
                <w:sz w:val="16"/>
                <w:szCs w:val="16"/>
                <w:lang w:val="es-ES_tradnl"/>
              </w:rPr>
              <w:t>Determina la finalización de la evaluación de impacto ambiental simplificada. Podría establecer o bien que: (i) el proyecto no tiene efectos adversos significativos; (</w:t>
            </w:r>
            <w:proofErr w:type="spellStart"/>
            <w:r w:rsidRPr="00D77139">
              <w:rPr>
                <w:rFonts w:ascii="PT Serif" w:hAnsi="PT Serif"/>
                <w:sz w:val="16"/>
                <w:szCs w:val="16"/>
                <w:lang w:val="es-ES_tradnl"/>
              </w:rPr>
              <w:t>ii</w:t>
            </w:r>
            <w:proofErr w:type="spellEnd"/>
            <w:r w:rsidRPr="00D77139">
              <w:rPr>
                <w:rFonts w:ascii="PT Serif" w:hAnsi="PT Serif"/>
                <w:sz w:val="16"/>
                <w:szCs w:val="16"/>
                <w:lang w:val="es-ES_tradnl"/>
              </w:rPr>
              <w:t>) el proyecto debe someterse a una evaluación de impacto ambiental ordinaria; (</w:t>
            </w:r>
            <w:proofErr w:type="spellStart"/>
            <w:r w:rsidRPr="00D77139">
              <w:rPr>
                <w:rFonts w:ascii="PT Serif" w:hAnsi="PT Serif"/>
                <w:sz w:val="16"/>
                <w:szCs w:val="16"/>
                <w:lang w:val="es-ES_tradnl"/>
              </w:rPr>
              <w:t>iii</w:t>
            </w:r>
            <w:proofErr w:type="spellEnd"/>
            <w:r w:rsidRPr="00D77139">
              <w:rPr>
                <w:rFonts w:ascii="PT Serif" w:hAnsi="PT Serif"/>
                <w:sz w:val="16"/>
                <w:szCs w:val="16"/>
                <w:lang w:val="es-ES_tradnl"/>
              </w:rPr>
              <w:t>) no es posible el dictamen de una resolución al no tener elementos de juicio suficientes.</w:t>
            </w:r>
          </w:p>
        </w:tc>
        <w:tc>
          <w:tcPr>
            <w:tcW w:w="937" w:type="pct"/>
            <w:tcBorders>
              <w:bottom w:val="single" w:sz="4" w:space="0" w:color="auto"/>
            </w:tcBorders>
            <w:shd w:val="clear" w:color="auto" w:fill="auto"/>
            <w:tcMar>
              <w:top w:w="80" w:type="dxa"/>
              <w:left w:w="80" w:type="dxa"/>
              <w:bottom w:w="80" w:type="dxa"/>
              <w:right w:w="80" w:type="dxa"/>
            </w:tcMar>
          </w:tcPr>
          <w:p w14:paraId="6D248BDA" w14:textId="77777777" w:rsidR="00D77139" w:rsidRPr="00D77139" w:rsidRDefault="00D77139" w:rsidP="00D77139">
            <w:pPr>
              <w:pStyle w:val="Estilodetabla2"/>
              <w:rPr>
                <w:rFonts w:ascii="PT Serif" w:hAnsi="PT Serif"/>
                <w:sz w:val="16"/>
                <w:szCs w:val="16"/>
                <w:lang w:val="es-ES_tradnl"/>
              </w:rPr>
            </w:pPr>
            <w:r w:rsidRPr="00D77139">
              <w:rPr>
                <w:rFonts w:ascii="PT Serif" w:hAnsi="PT Serif"/>
                <w:sz w:val="16"/>
                <w:szCs w:val="16"/>
                <w:lang w:val="es-ES_tradnl"/>
              </w:rPr>
              <w:t>Informe preceptivo y determinante.</w:t>
            </w:r>
          </w:p>
          <w:p w14:paraId="1E3C8E09" w14:textId="2E161AF7" w:rsidR="00296AA9" w:rsidRPr="00286B35" w:rsidRDefault="00D77139" w:rsidP="00D77139">
            <w:pPr>
              <w:pStyle w:val="Estilodetabla2"/>
              <w:rPr>
                <w:rFonts w:ascii="PT Serif" w:hAnsi="PT Serif"/>
                <w:sz w:val="16"/>
                <w:szCs w:val="16"/>
                <w:lang w:val="es-ES_tradnl"/>
              </w:rPr>
            </w:pPr>
            <w:r w:rsidRPr="00D77139">
              <w:rPr>
                <w:rFonts w:ascii="PT Serif" w:hAnsi="PT Serif"/>
                <w:sz w:val="16"/>
                <w:szCs w:val="16"/>
                <w:lang w:val="es-ES_tradnl"/>
              </w:rPr>
              <w:t>No será recurrible.</w:t>
            </w:r>
          </w:p>
        </w:tc>
      </w:tr>
    </w:tbl>
    <w:p w14:paraId="2CD37F43" w14:textId="1E7077CF" w:rsidR="00286B35" w:rsidRPr="00D77139" w:rsidRDefault="00296AA9" w:rsidP="00D77139">
      <w:pPr>
        <w:spacing w:line="240" w:lineRule="auto"/>
        <w:jc w:val="both"/>
        <w:rPr>
          <w:rStyle w:val="Ninguno"/>
          <w:rFonts w:ascii="PT Serif" w:hAnsi="PT Serif" w:cs="Times New Roman"/>
          <w:lang w:val="es-ES"/>
        </w:rPr>
      </w:pPr>
      <w:r w:rsidRPr="00207297">
        <w:rPr>
          <w:rFonts w:ascii="PT Serif" w:hAnsi="PT Serif" w:cs="Times New Roman"/>
          <w:i/>
          <w:iCs/>
          <w:lang w:val="es-ES"/>
        </w:rPr>
        <w:t>Nota.</w:t>
      </w:r>
      <w:r>
        <w:rPr>
          <w:rFonts w:ascii="PT Serif" w:hAnsi="PT Serif" w:cs="Times New Roman"/>
          <w:i/>
          <w:iCs/>
          <w:lang w:val="es-ES"/>
        </w:rPr>
        <w:t xml:space="preserve"> </w:t>
      </w:r>
      <w:r w:rsidRPr="006425C7">
        <w:rPr>
          <w:rFonts w:ascii="PT Serif" w:hAnsi="PT Serif" w:cs="Times New Roman"/>
          <w:lang w:val="es-ES"/>
        </w:rPr>
        <w:t>E</w:t>
      </w:r>
      <w:r>
        <w:rPr>
          <w:rFonts w:ascii="PT Serif" w:hAnsi="PT Serif" w:cs="Times New Roman"/>
          <w:lang w:val="es-ES"/>
        </w:rPr>
        <w:t>laboración propia.</w:t>
      </w:r>
    </w:p>
    <w:p w14:paraId="100B6CE7" w14:textId="77777777" w:rsidR="000F513C" w:rsidRDefault="00D77139" w:rsidP="000F513C">
      <w:pPr>
        <w:pStyle w:val="Cuerpo"/>
        <w:spacing w:after="160" w:line="360" w:lineRule="auto"/>
        <w:ind w:firstLine="720"/>
        <w:jc w:val="both"/>
        <w:rPr>
          <w:rStyle w:val="Ninguno"/>
          <w:rFonts w:ascii="PT Serif" w:hAnsi="PT Serif"/>
          <w:sz w:val="24"/>
          <w:szCs w:val="24"/>
        </w:rPr>
      </w:pPr>
      <w:r w:rsidRPr="00296AA9">
        <w:rPr>
          <w:rStyle w:val="Ninguno"/>
          <w:rFonts w:ascii="PT Serif" w:hAnsi="PT Serif"/>
          <w:sz w:val="24"/>
          <w:szCs w:val="24"/>
        </w:rPr>
        <w:t>Por su parte, en relación a los planes y programas, mientras que la regulación peruana determina que el procedimiento de evaluación ambiental estratégica culmina con la emisión de</w:t>
      </w:r>
      <w:r>
        <w:rPr>
          <w:rStyle w:val="Ninguno"/>
          <w:rFonts w:ascii="PT Serif" w:hAnsi="PT Serif"/>
          <w:sz w:val="24"/>
          <w:szCs w:val="24"/>
        </w:rPr>
        <w:t xml:space="preserve">l </w:t>
      </w:r>
      <w:r w:rsidRPr="00545CB7">
        <w:rPr>
          <w:rStyle w:val="Ninguno"/>
          <w:rFonts w:ascii="PT Serif" w:hAnsi="PT Serif"/>
          <w:sz w:val="24"/>
          <w:szCs w:val="24"/>
        </w:rPr>
        <w:t xml:space="preserve">Informe Ambiental de la Evaluación Ambiental Estratégica, la española precisa que se concluye o bien con la disposición de una Declaración Ambiental Estratégica, de haberse sometido a un procedimiento de EAE ordinario, o con un Informe Ambiental Estratégico, de haberse sometido a un procedimiento de EAE simplificado. </w:t>
      </w:r>
    </w:p>
    <w:p w14:paraId="7B413F2C" w14:textId="34CBF890" w:rsidR="00D77139" w:rsidRDefault="00D77139" w:rsidP="000F513C">
      <w:pPr>
        <w:pStyle w:val="Cuerpo"/>
        <w:spacing w:after="160" w:line="360" w:lineRule="auto"/>
        <w:ind w:firstLine="720"/>
        <w:jc w:val="both"/>
        <w:rPr>
          <w:rFonts w:ascii="PT Serif" w:eastAsia="Arial" w:hAnsi="PT Serif" w:cs="Arial"/>
          <w:sz w:val="24"/>
          <w:szCs w:val="24"/>
          <w:lang w:val="es-ES_tradnl"/>
        </w:rPr>
      </w:pPr>
      <w:r w:rsidRPr="00545CB7">
        <w:rPr>
          <w:rFonts w:ascii="PT Serif" w:eastAsia="Arial" w:hAnsi="PT Serif" w:cs="Arial"/>
          <w:sz w:val="24"/>
          <w:szCs w:val="24"/>
          <w:lang w:val="es-ES_tradnl"/>
        </w:rPr>
        <w:t>El siguiente cuadro detalla los alcances de cada uno de ellos.</w:t>
      </w:r>
    </w:p>
    <w:p w14:paraId="6C3EB5CF" w14:textId="77777777" w:rsidR="008A1752" w:rsidRPr="000F513C" w:rsidRDefault="008A1752" w:rsidP="000F513C">
      <w:pPr>
        <w:pStyle w:val="Cuerpo"/>
        <w:spacing w:after="160" w:line="360" w:lineRule="auto"/>
        <w:ind w:firstLine="720"/>
        <w:jc w:val="both"/>
        <w:rPr>
          <w:rFonts w:ascii="PT Serif" w:hAnsi="PT Serif"/>
          <w:sz w:val="24"/>
          <w:szCs w:val="24"/>
          <w:lang w:val="es-ES_tradnl"/>
        </w:rPr>
      </w:pPr>
    </w:p>
    <w:p w14:paraId="16C18375" w14:textId="1154E37A" w:rsidR="00CE6E7A" w:rsidRPr="00286B35" w:rsidRDefault="00CE6E7A" w:rsidP="00CE6E7A">
      <w:pPr>
        <w:spacing w:line="240" w:lineRule="auto"/>
        <w:jc w:val="both"/>
        <w:rPr>
          <w:rFonts w:ascii="PT Serif" w:hAnsi="PT Serif" w:cs="Times New Roman"/>
          <w:b/>
          <w:bCs/>
          <w:lang w:val="es-ES"/>
        </w:rPr>
      </w:pPr>
      <w:r w:rsidRPr="00286B35">
        <w:rPr>
          <w:rFonts w:ascii="PT Serif" w:hAnsi="PT Serif" w:cs="Times New Roman"/>
          <w:b/>
          <w:bCs/>
          <w:lang w:val="es-ES"/>
        </w:rPr>
        <w:lastRenderedPageBreak/>
        <w:t>Tabla 7</w:t>
      </w:r>
    </w:p>
    <w:p w14:paraId="18DCE471" w14:textId="6CF7E163" w:rsidR="00CE6E7A" w:rsidRPr="00286B35" w:rsidRDefault="00CE6E7A" w:rsidP="00CE6E7A">
      <w:pPr>
        <w:pStyle w:val="Cuerpo"/>
        <w:spacing w:after="160" w:line="360" w:lineRule="auto"/>
        <w:jc w:val="both"/>
        <w:rPr>
          <w:rFonts w:ascii="PT Serif" w:hAnsi="PT Serif" w:cs="Times New Roman"/>
          <w:i/>
          <w:iCs/>
          <w:lang w:val="es-ES"/>
        </w:rPr>
      </w:pPr>
      <w:r w:rsidRPr="00286B35">
        <w:rPr>
          <w:rFonts w:ascii="PT Serif" w:hAnsi="PT Serif" w:cs="Times New Roman"/>
          <w:i/>
          <w:iCs/>
          <w:lang w:val="es-ES"/>
        </w:rPr>
        <w:t>Alcances que determinan la culminación del procedimiento de EAE</w:t>
      </w:r>
    </w:p>
    <w:tbl>
      <w:tblPr>
        <w:tblStyle w:val="TableNormal"/>
        <w:tblW w:w="5000" w:type="pct"/>
        <w:tblLook w:val="04A0" w:firstRow="1" w:lastRow="0" w:firstColumn="1" w:lastColumn="0" w:noHBand="0" w:noVBand="1"/>
      </w:tblPr>
      <w:tblGrid>
        <w:gridCol w:w="1259"/>
        <w:gridCol w:w="2710"/>
        <w:gridCol w:w="3358"/>
        <w:gridCol w:w="1743"/>
      </w:tblGrid>
      <w:tr w:rsidR="00CE6E7A" w:rsidRPr="00286B35" w14:paraId="6C2C218C" w14:textId="77777777" w:rsidTr="00286B35">
        <w:trPr>
          <w:trHeight w:val="605"/>
          <w:tblHeader/>
        </w:trPr>
        <w:tc>
          <w:tcPr>
            <w:tcW w:w="694" w:type="pct"/>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108420A8" w14:textId="77777777" w:rsidR="00CE6E7A" w:rsidRPr="00286B35" w:rsidRDefault="00CE6E7A" w:rsidP="00286B35">
            <w:pPr>
              <w:pStyle w:val="Estilodetabla1"/>
              <w:rPr>
                <w:rFonts w:ascii="PT Serif" w:hAnsi="PT Serif"/>
                <w:color w:val="FFFFFF" w:themeColor="background1"/>
                <w:sz w:val="16"/>
                <w:szCs w:val="16"/>
                <w:lang w:val="es-ES_tradnl"/>
              </w:rPr>
            </w:pPr>
            <w:r w:rsidRPr="00286B35">
              <w:rPr>
                <w:rFonts w:ascii="PT Serif" w:hAnsi="PT Serif"/>
                <w:color w:val="FFFFFF" w:themeColor="background1"/>
                <w:sz w:val="16"/>
                <w:szCs w:val="16"/>
                <w:lang w:val="es-ES_tradnl"/>
              </w:rPr>
              <w:t>Legislación</w:t>
            </w:r>
          </w:p>
        </w:tc>
        <w:tc>
          <w:tcPr>
            <w:tcW w:w="1494" w:type="pct"/>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37E575F1" w14:textId="77777777" w:rsidR="00CE6E7A" w:rsidRPr="00286B35" w:rsidRDefault="00CE6E7A" w:rsidP="00286B35">
            <w:pPr>
              <w:pStyle w:val="Estilodetabla1"/>
              <w:rPr>
                <w:rFonts w:ascii="PT Serif" w:hAnsi="PT Serif"/>
                <w:color w:val="FFFFFF" w:themeColor="background1"/>
                <w:sz w:val="16"/>
                <w:szCs w:val="16"/>
                <w:lang w:val="es-ES_tradnl"/>
              </w:rPr>
            </w:pPr>
            <w:r w:rsidRPr="00286B35">
              <w:rPr>
                <w:rFonts w:ascii="PT Serif" w:hAnsi="PT Serif"/>
                <w:color w:val="FFFFFF" w:themeColor="background1"/>
                <w:sz w:val="16"/>
                <w:szCs w:val="16"/>
                <w:lang w:val="es-ES_tradnl"/>
              </w:rPr>
              <w:t>Instrumento mediante el cual se culmina el procedimiento de EAE</w:t>
            </w:r>
          </w:p>
        </w:tc>
        <w:tc>
          <w:tcPr>
            <w:tcW w:w="1851" w:type="pct"/>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78EA7F21" w14:textId="77777777" w:rsidR="00CE6E7A" w:rsidRPr="00286B35" w:rsidRDefault="00CE6E7A" w:rsidP="00286B35">
            <w:pPr>
              <w:pStyle w:val="Estilodetabla1"/>
              <w:jc w:val="center"/>
              <w:rPr>
                <w:rFonts w:ascii="PT Serif" w:hAnsi="PT Serif"/>
                <w:color w:val="FFFFFF" w:themeColor="background1"/>
                <w:sz w:val="16"/>
                <w:szCs w:val="16"/>
                <w:lang w:val="es-ES_tradnl"/>
              </w:rPr>
            </w:pPr>
            <w:r w:rsidRPr="00286B35">
              <w:rPr>
                <w:rFonts w:ascii="PT Serif" w:hAnsi="PT Serif"/>
                <w:color w:val="FFFFFF" w:themeColor="background1"/>
                <w:sz w:val="16"/>
                <w:szCs w:val="16"/>
                <w:lang w:val="es-ES_tradnl"/>
              </w:rPr>
              <w:t>Alcances</w:t>
            </w:r>
          </w:p>
        </w:tc>
        <w:tc>
          <w:tcPr>
            <w:tcW w:w="961" w:type="pct"/>
            <w:tcBorders>
              <w:top w:val="single" w:sz="4" w:space="0" w:color="auto"/>
              <w:bottom w:val="single" w:sz="4" w:space="0" w:color="auto"/>
            </w:tcBorders>
            <w:shd w:val="clear" w:color="auto" w:fill="153D63" w:themeFill="text2" w:themeFillTint="E6"/>
            <w:tcMar>
              <w:top w:w="80" w:type="dxa"/>
              <w:left w:w="80" w:type="dxa"/>
              <w:bottom w:w="80" w:type="dxa"/>
              <w:right w:w="80" w:type="dxa"/>
            </w:tcMar>
          </w:tcPr>
          <w:p w14:paraId="571C1A5C" w14:textId="77777777" w:rsidR="00CE6E7A" w:rsidRPr="00286B35" w:rsidRDefault="00CE6E7A" w:rsidP="00286B35">
            <w:pPr>
              <w:pStyle w:val="Estilodetabla1"/>
              <w:rPr>
                <w:rFonts w:ascii="PT Serif" w:hAnsi="PT Serif"/>
                <w:color w:val="FFFFFF" w:themeColor="background1"/>
                <w:sz w:val="16"/>
                <w:szCs w:val="16"/>
                <w:lang w:val="es-ES_tradnl"/>
              </w:rPr>
            </w:pPr>
            <w:r w:rsidRPr="00286B35">
              <w:rPr>
                <w:rFonts w:ascii="PT Serif" w:hAnsi="PT Serif"/>
                <w:color w:val="FFFFFF" w:themeColor="background1"/>
                <w:sz w:val="16"/>
                <w:szCs w:val="16"/>
                <w:lang w:val="es-ES_tradnl"/>
              </w:rPr>
              <w:t>Naturaleza jurídica</w:t>
            </w:r>
          </w:p>
        </w:tc>
      </w:tr>
      <w:tr w:rsidR="00CE6E7A" w:rsidRPr="00286B35" w14:paraId="281C1E95" w14:textId="77777777" w:rsidTr="00286B35">
        <w:trPr>
          <w:trHeight w:val="1225"/>
        </w:trPr>
        <w:tc>
          <w:tcPr>
            <w:tcW w:w="694" w:type="pct"/>
            <w:tcBorders>
              <w:top w:val="single" w:sz="4" w:space="0" w:color="auto"/>
            </w:tcBorders>
            <w:shd w:val="clear" w:color="auto" w:fill="auto"/>
            <w:tcMar>
              <w:top w:w="80" w:type="dxa"/>
              <w:left w:w="80" w:type="dxa"/>
              <w:bottom w:w="80" w:type="dxa"/>
              <w:right w:w="80" w:type="dxa"/>
            </w:tcMar>
          </w:tcPr>
          <w:p w14:paraId="740FE7CD" w14:textId="77777777" w:rsidR="00CE6E7A" w:rsidRPr="00286B35" w:rsidRDefault="00CE6E7A" w:rsidP="00286B35">
            <w:pPr>
              <w:pStyle w:val="Estilodetabla2"/>
              <w:rPr>
                <w:rFonts w:ascii="PT Serif" w:hAnsi="PT Serif"/>
                <w:sz w:val="16"/>
                <w:szCs w:val="16"/>
                <w:lang w:val="es-ES_tradnl"/>
              </w:rPr>
            </w:pPr>
            <w:r w:rsidRPr="00286B35">
              <w:rPr>
                <w:rFonts w:ascii="PT Serif" w:hAnsi="PT Serif"/>
                <w:sz w:val="16"/>
                <w:szCs w:val="16"/>
                <w:lang w:val="es-ES_tradnl"/>
              </w:rPr>
              <w:t>Peruana</w:t>
            </w:r>
          </w:p>
        </w:tc>
        <w:tc>
          <w:tcPr>
            <w:tcW w:w="1494" w:type="pct"/>
            <w:tcBorders>
              <w:top w:val="single" w:sz="4" w:space="0" w:color="auto"/>
            </w:tcBorders>
            <w:shd w:val="clear" w:color="auto" w:fill="auto"/>
            <w:tcMar>
              <w:top w:w="80" w:type="dxa"/>
              <w:left w:w="80" w:type="dxa"/>
              <w:bottom w:w="80" w:type="dxa"/>
              <w:right w:w="80" w:type="dxa"/>
            </w:tcMar>
          </w:tcPr>
          <w:p w14:paraId="213C8B8D" w14:textId="77777777" w:rsidR="00CE6E7A" w:rsidRPr="00286B35" w:rsidRDefault="00CE6E7A" w:rsidP="00286B35">
            <w:pPr>
              <w:pStyle w:val="Cuerpo"/>
              <w:rPr>
                <w:rFonts w:ascii="PT Serif" w:hAnsi="PT Serif"/>
                <w:sz w:val="16"/>
                <w:szCs w:val="16"/>
                <w:lang w:val="es-ES_tradnl"/>
              </w:rPr>
            </w:pPr>
            <w:r w:rsidRPr="00286B35">
              <w:rPr>
                <w:rFonts w:ascii="PT Serif" w:hAnsi="PT Serif"/>
                <w:sz w:val="16"/>
                <w:szCs w:val="16"/>
                <w:lang w:val="es-ES_tradnl"/>
              </w:rPr>
              <w:t>Informe de la Evaluación Ambiental Estratégica</w:t>
            </w:r>
          </w:p>
        </w:tc>
        <w:tc>
          <w:tcPr>
            <w:tcW w:w="1851" w:type="pct"/>
            <w:tcBorders>
              <w:top w:val="single" w:sz="4" w:space="0" w:color="auto"/>
            </w:tcBorders>
            <w:shd w:val="clear" w:color="auto" w:fill="auto"/>
            <w:tcMar>
              <w:top w:w="80" w:type="dxa"/>
              <w:left w:w="80" w:type="dxa"/>
              <w:bottom w:w="80" w:type="dxa"/>
              <w:right w:w="80" w:type="dxa"/>
            </w:tcMar>
          </w:tcPr>
          <w:p w14:paraId="2AC25F3D" w14:textId="6945E89D" w:rsidR="00CE6E7A" w:rsidRPr="00286B35" w:rsidRDefault="00D77139" w:rsidP="00286B35">
            <w:pPr>
              <w:pStyle w:val="Estilodetabla2"/>
              <w:rPr>
                <w:rFonts w:ascii="PT Serif" w:hAnsi="PT Serif"/>
                <w:sz w:val="16"/>
                <w:szCs w:val="16"/>
                <w:lang w:val="es-ES_tradnl"/>
              </w:rPr>
            </w:pPr>
            <w:r w:rsidRPr="00D77139">
              <w:rPr>
                <w:rFonts w:ascii="PT Serif" w:hAnsi="PT Serif"/>
                <w:sz w:val="16"/>
                <w:szCs w:val="16"/>
                <w:lang w:val="es-ES_tradnl"/>
              </w:rPr>
              <w:t>Incluye recomendaciones que son materia de seguimiento y control por parte de la Autoridad Ambiental. Asimismo, el referido documento orientará los procesos de la toma de decisiones a fin de prevenir daños al ambiente durante la ejecución de las PPP.</w:t>
            </w:r>
          </w:p>
        </w:tc>
        <w:tc>
          <w:tcPr>
            <w:tcW w:w="961" w:type="pct"/>
            <w:tcBorders>
              <w:top w:val="single" w:sz="4" w:space="0" w:color="auto"/>
            </w:tcBorders>
            <w:shd w:val="clear" w:color="auto" w:fill="auto"/>
            <w:tcMar>
              <w:top w:w="80" w:type="dxa"/>
              <w:left w:w="80" w:type="dxa"/>
              <w:bottom w:w="80" w:type="dxa"/>
              <w:right w:w="80" w:type="dxa"/>
            </w:tcMar>
          </w:tcPr>
          <w:p w14:paraId="7DCC77C8" w14:textId="77777777" w:rsidR="00CE6E7A" w:rsidRPr="00286B35" w:rsidRDefault="00CE6E7A" w:rsidP="00286B35">
            <w:pPr>
              <w:pStyle w:val="Estilodetabla2"/>
              <w:rPr>
                <w:rFonts w:ascii="PT Serif" w:hAnsi="PT Serif"/>
                <w:sz w:val="16"/>
                <w:szCs w:val="16"/>
                <w:lang w:val="es-ES_tradnl"/>
              </w:rPr>
            </w:pPr>
            <w:r w:rsidRPr="00286B35">
              <w:rPr>
                <w:rFonts w:ascii="PT Serif" w:hAnsi="PT Serif"/>
                <w:sz w:val="16"/>
                <w:szCs w:val="16"/>
                <w:lang w:val="es-ES_tradnl"/>
              </w:rPr>
              <w:t>Informe preceptivo. No es objeto de impugnación.</w:t>
            </w:r>
          </w:p>
        </w:tc>
      </w:tr>
      <w:tr w:rsidR="00CE6E7A" w:rsidRPr="00286B35" w14:paraId="0644259F" w14:textId="77777777" w:rsidTr="00286B35">
        <w:trPr>
          <w:trHeight w:val="1239"/>
        </w:trPr>
        <w:tc>
          <w:tcPr>
            <w:tcW w:w="694" w:type="pct"/>
            <w:shd w:val="clear" w:color="auto" w:fill="auto"/>
            <w:tcMar>
              <w:top w:w="80" w:type="dxa"/>
              <w:left w:w="80" w:type="dxa"/>
              <w:bottom w:w="80" w:type="dxa"/>
              <w:right w:w="80" w:type="dxa"/>
            </w:tcMar>
          </w:tcPr>
          <w:p w14:paraId="59CDF565" w14:textId="77777777" w:rsidR="00CE6E7A" w:rsidRPr="00286B35" w:rsidRDefault="00CE6E7A" w:rsidP="00286B35">
            <w:pPr>
              <w:pStyle w:val="Estilodetabla2"/>
              <w:rPr>
                <w:rFonts w:ascii="PT Serif" w:hAnsi="PT Serif"/>
                <w:sz w:val="16"/>
                <w:szCs w:val="16"/>
                <w:lang w:val="es-ES_tradnl"/>
              </w:rPr>
            </w:pPr>
            <w:r w:rsidRPr="00286B35">
              <w:rPr>
                <w:rFonts w:ascii="PT Serif" w:hAnsi="PT Serif"/>
                <w:sz w:val="16"/>
                <w:szCs w:val="16"/>
                <w:lang w:val="es-ES_tradnl"/>
              </w:rPr>
              <w:t>Española</w:t>
            </w:r>
          </w:p>
        </w:tc>
        <w:tc>
          <w:tcPr>
            <w:tcW w:w="1494" w:type="pct"/>
            <w:shd w:val="clear" w:color="auto" w:fill="auto"/>
            <w:tcMar>
              <w:top w:w="80" w:type="dxa"/>
              <w:left w:w="80" w:type="dxa"/>
              <w:bottom w:w="80" w:type="dxa"/>
              <w:right w:w="80" w:type="dxa"/>
            </w:tcMar>
          </w:tcPr>
          <w:p w14:paraId="4D4C1788" w14:textId="77777777" w:rsidR="00CE6E7A" w:rsidRPr="00286B35" w:rsidRDefault="00CE6E7A" w:rsidP="00286B35">
            <w:pPr>
              <w:pStyle w:val="Estilodetabla2"/>
              <w:rPr>
                <w:rFonts w:ascii="PT Serif" w:hAnsi="PT Serif"/>
                <w:sz w:val="16"/>
                <w:szCs w:val="16"/>
                <w:lang w:val="es-ES_tradnl"/>
              </w:rPr>
            </w:pPr>
            <w:r w:rsidRPr="00286B35">
              <w:rPr>
                <w:rFonts w:ascii="PT Serif" w:hAnsi="PT Serif"/>
                <w:sz w:val="16"/>
                <w:szCs w:val="16"/>
                <w:lang w:val="es-ES_tradnl"/>
              </w:rPr>
              <w:t>Declaración Ambiental Estratégica</w:t>
            </w:r>
          </w:p>
        </w:tc>
        <w:tc>
          <w:tcPr>
            <w:tcW w:w="1851" w:type="pct"/>
            <w:shd w:val="clear" w:color="auto" w:fill="auto"/>
            <w:tcMar>
              <w:top w:w="80" w:type="dxa"/>
              <w:left w:w="80" w:type="dxa"/>
              <w:bottom w:w="80" w:type="dxa"/>
              <w:right w:w="80" w:type="dxa"/>
            </w:tcMar>
          </w:tcPr>
          <w:p w14:paraId="7B2F8F33" w14:textId="088DD0C3" w:rsidR="00CE6E7A" w:rsidRPr="00286B35" w:rsidRDefault="00D77139" w:rsidP="00286B35">
            <w:pPr>
              <w:pStyle w:val="Estilodetabla2"/>
              <w:rPr>
                <w:rFonts w:ascii="PT Serif" w:hAnsi="PT Serif"/>
                <w:sz w:val="16"/>
                <w:szCs w:val="16"/>
                <w:lang w:val="es-ES_tradnl"/>
              </w:rPr>
            </w:pPr>
            <w:r w:rsidRPr="00D77139">
              <w:rPr>
                <w:rFonts w:ascii="PT Serif" w:hAnsi="PT Serif"/>
                <w:sz w:val="16"/>
                <w:szCs w:val="16"/>
                <w:lang w:val="es-ES_tradnl"/>
              </w:rPr>
              <w:t>Contendrá una exposición de hechos, los resultados de la información y consulta pública, los resultados de las consultas transfronterizas y las condiciones finales que deberán ser incorporadas en el plan o programa.</w:t>
            </w:r>
            <w:r w:rsidR="00CE6E7A" w:rsidRPr="00286B35">
              <w:rPr>
                <w:rFonts w:ascii="PT Serif" w:hAnsi="PT Serif"/>
                <w:sz w:val="16"/>
                <w:szCs w:val="16"/>
                <w:lang w:val="es-ES_tradnl"/>
              </w:rPr>
              <w:t xml:space="preserve"> </w:t>
            </w:r>
          </w:p>
        </w:tc>
        <w:tc>
          <w:tcPr>
            <w:tcW w:w="961" w:type="pct"/>
            <w:shd w:val="clear" w:color="auto" w:fill="auto"/>
            <w:tcMar>
              <w:top w:w="80" w:type="dxa"/>
              <w:left w:w="80" w:type="dxa"/>
              <w:bottom w:w="80" w:type="dxa"/>
              <w:right w:w="80" w:type="dxa"/>
            </w:tcMar>
          </w:tcPr>
          <w:p w14:paraId="6A958CB7" w14:textId="77777777" w:rsidR="00CE6E7A" w:rsidRPr="00286B35" w:rsidRDefault="00CE6E7A" w:rsidP="00286B35">
            <w:pPr>
              <w:pStyle w:val="Estilodetabla2"/>
              <w:rPr>
                <w:rFonts w:ascii="PT Serif" w:hAnsi="PT Serif"/>
                <w:sz w:val="16"/>
                <w:szCs w:val="16"/>
                <w:lang w:val="es-ES_tradnl"/>
              </w:rPr>
            </w:pPr>
            <w:r w:rsidRPr="00286B35">
              <w:rPr>
                <w:rFonts w:ascii="PT Serif" w:hAnsi="PT Serif"/>
                <w:sz w:val="16"/>
                <w:szCs w:val="16"/>
                <w:lang w:val="es-ES_tradnl"/>
              </w:rPr>
              <w:t>Informe preceptivo. No es objeto de impugnación</w:t>
            </w:r>
          </w:p>
        </w:tc>
      </w:tr>
      <w:tr w:rsidR="00CE6E7A" w:rsidRPr="00286B35" w14:paraId="3939DCB2" w14:textId="77777777" w:rsidTr="00286B35">
        <w:trPr>
          <w:trHeight w:val="1244"/>
        </w:trPr>
        <w:tc>
          <w:tcPr>
            <w:tcW w:w="694" w:type="pct"/>
            <w:tcBorders>
              <w:bottom w:val="single" w:sz="4" w:space="0" w:color="auto"/>
            </w:tcBorders>
            <w:shd w:val="clear" w:color="auto" w:fill="auto"/>
            <w:tcMar>
              <w:top w:w="80" w:type="dxa"/>
              <w:left w:w="80" w:type="dxa"/>
              <w:bottom w:w="80" w:type="dxa"/>
              <w:right w:w="80" w:type="dxa"/>
            </w:tcMar>
          </w:tcPr>
          <w:p w14:paraId="7F63EFC4" w14:textId="77777777" w:rsidR="00CE6E7A" w:rsidRPr="00286B35" w:rsidRDefault="00CE6E7A" w:rsidP="00286B35">
            <w:pPr>
              <w:pStyle w:val="Estilodetabla2"/>
              <w:rPr>
                <w:rFonts w:ascii="PT Serif" w:hAnsi="PT Serif"/>
                <w:sz w:val="16"/>
                <w:szCs w:val="16"/>
                <w:lang w:val="es-ES_tradnl"/>
              </w:rPr>
            </w:pPr>
            <w:r w:rsidRPr="00286B35">
              <w:rPr>
                <w:rFonts w:ascii="PT Serif" w:hAnsi="PT Serif"/>
                <w:sz w:val="16"/>
                <w:szCs w:val="16"/>
                <w:lang w:val="es-ES_tradnl"/>
              </w:rPr>
              <w:t>Española</w:t>
            </w:r>
          </w:p>
        </w:tc>
        <w:tc>
          <w:tcPr>
            <w:tcW w:w="1494" w:type="pct"/>
            <w:tcBorders>
              <w:bottom w:val="single" w:sz="4" w:space="0" w:color="auto"/>
            </w:tcBorders>
            <w:shd w:val="clear" w:color="auto" w:fill="auto"/>
            <w:tcMar>
              <w:top w:w="80" w:type="dxa"/>
              <w:left w:w="80" w:type="dxa"/>
              <w:bottom w:w="80" w:type="dxa"/>
              <w:right w:w="80" w:type="dxa"/>
            </w:tcMar>
          </w:tcPr>
          <w:p w14:paraId="37F23C72" w14:textId="77777777" w:rsidR="00CE6E7A" w:rsidRPr="00286B35" w:rsidRDefault="00CE6E7A" w:rsidP="00286B35">
            <w:pPr>
              <w:pStyle w:val="Estilodetabla2"/>
              <w:rPr>
                <w:rFonts w:ascii="PT Serif" w:hAnsi="PT Serif"/>
                <w:sz w:val="16"/>
                <w:szCs w:val="16"/>
                <w:lang w:val="es-ES_tradnl"/>
              </w:rPr>
            </w:pPr>
            <w:r w:rsidRPr="00286B35">
              <w:rPr>
                <w:rFonts w:ascii="PT Serif" w:hAnsi="PT Serif"/>
                <w:sz w:val="16"/>
                <w:szCs w:val="16"/>
                <w:lang w:val="es-ES_tradnl"/>
              </w:rPr>
              <w:t>Informe Ambiental Estratégico</w:t>
            </w:r>
          </w:p>
        </w:tc>
        <w:tc>
          <w:tcPr>
            <w:tcW w:w="1851" w:type="pct"/>
            <w:tcBorders>
              <w:bottom w:val="single" w:sz="4" w:space="0" w:color="auto"/>
            </w:tcBorders>
            <w:shd w:val="clear" w:color="auto" w:fill="auto"/>
            <w:tcMar>
              <w:top w:w="80" w:type="dxa"/>
              <w:left w:w="80" w:type="dxa"/>
              <w:bottom w:w="80" w:type="dxa"/>
              <w:right w:w="80" w:type="dxa"/>
            </w:tcMar>
          </w:tcPr>
          <w:p w14:paraId="6305C032" w14:textId="732207B6" w:rsidR="00CE6E7A" w:rsidRPr="00286B35" w:rsidRDefault="00D77139" w:rsidP="00286B35">
            <w:pPr>
              <w:pStyle w:val="Estilodetabla2"/>
              <w:rPr>
                <w:rFonts w:ascii="PT Serif" w:hAnsi="PT Serif"/>
                <w:sz w:val="16"/>
                <w:szCs w:val="16"/>
                <w:lang w:val="es-ES_tradnl"/>
              </w:rPr>
            </w:pPr>
            <w:r w:rsidRPr="00D77139">
              <w:rPr>
                <w:rFonts w:ascii="PT Serif" w:hAnsi="PT Serif"/>
                <w:sz w:val="16"/>
                <w:szCs w:val="16"/>
                <w:lang w:val="es-ES_tradnl"/>
              </w:rPr>
              <w:t>En él, se establecerán los resultados de las consultas realizadas. Asimismo, se resolverá, o bien que el plan o programa bajo evaluación deberá someterse a una EAE ordinaria, o no tiene efectos significativos sobre el medio ambiente.</w:t>
            </w:r>
          </w:p>
        </w:tc>
        <w:tc>
          <w:tcPr>
            <w:tcW w:w="961" w:type="pct"/>
            <w:tcBorders>
              <w:bottom w:val="single" w:sz="4" w:space="0" w:color="auto"/>
            </w:tcBorders>
            <w:shd w:val="clear" w:color="auto" w:fill="auto"/>
            <w:tcMar>
              <w:top w:w="80" w:type="dxa"/>
              <w:left w:w="80" w:type="dxa"/>
              <w:bottom w:w="80" w:type="dxa"/>
              <w:right w:w="80" w:type="dxa"/>
            </w:tcMar>
          </w:tcPr>
          <w:p w14:paraId="6EAB35BF" w14:textId="77777777" w:rsidR="00CE6E7A" w:rsidRPr="00286B35" w:rsidRDefault="00CE6E7A" w:rsidP="00286B35">
            <w:pPr>
              <w:pStyle w:val="Estilodetabla2"/>
              <w:rPr>
                <w:rFonts w:ascii="PT Serif" w:hAnsi="PT Serif"/>
                <w:sz w:val="16"/>
                <w:szCs w:val="16"/>
                <w:lang w:val="es-ES_tradnl"/>
              </w:rPr>
            </w:pPr>
            <w:r w:rsidRPr="00286B35">
              <w:rPr>
                <w:rFonts w:ascii="PT Serif" w:hAnsi="PT Serif"/>
                <w:sz w:val="16"/>
                <w:szCs w:val="16"/>
                <w:lang w:val="es-ES_tradnl"/>
              </w:rPr>
              <w:t>Informe preceptivo. No es objeto de impugnación.</w:t>
            </w:r>
          </w:p>
        </w:tc>
      </w:tr>
    </w:tbl>
    <w:p w14:paraId="6E2FCDF7" w14:textId="1CE9265B" w:rsidR="00D77139" w:rsidRPr="00D77139" w:rsidRDefault="00CE6E7A" w:rsidP="00D77139">
      <w:pPr>
        <w:spacing w:line="240" w:lineRule="auto"/>
        <w:jc w:val="both"/>
        <w:rPr>
          <w:rFonts w:ascii="PT Serif" w:hAnsi="PT Serif" w:cs="Times New Roman"/>
          <w:lang w:val="es-ES"/>
        </w:rPr>
      </w:pPr>
      <w:r w:rsidRPr="00207297">
        <w:rPr>
          <w:rFonts w:ascii="PT Serif" w:hAnsi="PT Serif" w:cs="Times New Roman"/>
          <w:i/>
          <w:iCs/>
          <w:lang w:val="es-ES"/>
        </w:rPr>
        <w:t>Nota.</w:t>
      </w:r>
      <w:r>
        <w:rPr>
          <w:rFonts w:ascii="PT Serif" w:hAnsi="PT Serif" w:cs="Times New Roman"/>
          <w:i/>
          <w:iCs/>
          <w:lang w:val="es-ES"/>
        </w:rPr>
        <w:t xml:space="preserve"> </w:t>
      </w:r>
      <w:r w:rsidRPr="006425C7">
        <w:rPr>
          <w:rFonts w:ascii="PT Serif" w:hAnsi="PT Serif" w:cs="Times New Roman"/>
          <w:lang w:val="es-ES"/>
        </w:rPr>
        <w:t>E</w:t>
      </w:r>
      <w:r>
        <w:rPr>
          <w:rFonts w:ascii="PT Serif" w:hAnsi="PT Serif" w:cs="Times New Roman"/>
          <w:lang w:val="es-ES"/>
        </w:rPr>
        <w:t>laboración propia.</w:t>
      </w:r>
    </w:p>
    <w:p w14:paraId="4BA813EA" w14:textId="06B3BB8E" w:rsidR="00D508E0" w:rsidRPr="00D77139" w:rsidRDefault="00D77139" w:rsidP="00D77139">
      <w:pPr>
        <w:pStyle w:val="Cuerpo"/>
        <w:spacing w:after="160" w:line="360" w:lineRule="auto"/>
        <w:ind w:firstLine="720"/>
        <w:jc w:val="both"/>
        <w:rPr>
          <w:rStyle w:val="Ninguno"/>
          <w:rFonts w:ascii="Times New Roman" w:eastAsia="Times New Roman" w:hAnsi="Times New Roman" w:cs="Times New Roman"/>
          <w:sz w:val="24"/>
          <w:szCs w:val="24"/>
        </w:rPr>
      </w:pPr>
      <w:r w:rsidRPr="00CE6E7A">
        <w:rPr>
          <w:rStyle w:val="Ninguno"/>
          <w:rFonts w:ascii="PT Serif" w:hAnsi="PT Serif" w:cs="Times New Roman"/>
          <w:sz w:val="24"/>
          <w:szCs w:val="24"/>
        </w:rPr>
        <w:t>Dicho esto, el presente acápite estudiará las etapas del proceso de evaluación ambiental de proyectos y ofrecerá un breve análisis comparativo entre las regulaciones estudiadas.</w:t>
      </w:r>
    </w:p>
    <w:p w14:paraId="62F66D29" w14:textId="6D034408" w:rsidR="00D77139" w:rsidRPr="00D77139" w:rsidRDefault="00D77139" w:rsidP="00D77139">
      <w:pPr>
        <w:pStyle w:val="Prrafodelista"/>
        <w:numPr>
          <w:ilvl w:val="0"/>
          <w:numId w:val="32"/>
        </w:numPr>
        <w:spacing w:line="360" w:lineRule="auto"/>
        <w:jc w:val="both"/>
        <w:rPr>
          <w:rFonts w:ascii="PT Serif" w:eastAsia="Arial" w:hAnsi="PT Serif" w:cs="Arial"/>
          <w:sz w:val="24"/>
          <w:szCs w:val="24"/>
          <w:lang w:val="es-ES_tradnl"/>
        </w:rPr>
      </w:pPr>
      <w:r>
        <w:rPr>
          <w:rFonts w:ascii="PT Serif" w:hAnsi="PT Serif" w:cs="Times New Roman"/>
          <w:i/>
          <w:iCs/>
          <w:color w:val="000000" w:themeColor="text1"/>
          <w:sz w:val="24"/>
          <w:szCs w:val="24"/>
          <w:lang w:val="es-ES"/>
        </w:rPr>
        <w:t>Respecto de l</w:t>
      </w:r>
      <w:r w:rsidR="00CE6E7A">
        <w:rPr>
          <w:rFonts w:ascii="PT Serif" w:hAnsi="PT Serif" w:cs="Times New Roman"/>
          <w:i/>
          <w:iCs/>
          <w:color w:val="000000" w:themeColor="text1"/>
          <w:sz w:val="24"/>
          <w:szCs w:val="24"/>
          <w:lang w:val="es-ES"/>
        </w:rPr>
        <w:t xml:space="preserve">a elaboración de instrumentos de gestión ambiental </w:t>
      </w:r>
    </w:p>
    <w:p w14:paraId="084CA4C1" w14:textId="77777777" w:rsidR="00D77139" w:rsidRPr="00CE6E7A" w:rsidRDefault="00D77139" w:rsidP="00D77139">
      <w:pPr>
        <w:pStyle w:val="Cuerpo"/>
        <w:spacing w:after="160" w:line="360" w:lineRule="auto"/>
        <w:ind w:firstLine="720"/>
        <w:jc w:val="both"/>
        <w:rPr>
          <w:rFonts w:ascii="PT Serif" w:eastAsia="Arial" w:hAnsi="PT Serif" w:cs="Arial"/>
          <w:sz w:val="24"/>
          <w:szCs w:val="24"/>
          <w:lang w:val="es-ES_tradnl"/>
        </w:rPr>
      </w:pPr>
      <w:r w:rsidRPr="00CE6E7A">
        <w:rPr>
          <w:rFonts w:ascii="PT Serif" w:eastAsia="Arial" w:hAnsi="PT Serif" w:cs="Arial"/>
          <w:sz w:val="24"/>
          <w:szCs w:val="24"/>
          <w:lang w:val="es-ES_tradnl"/>
        </w:rPr>
        <w:t>Ambos ordenamientos establecen que la primera etapa consta de la elaboraci</w:t>
      </w:r>
      <w:r w:rsidRPr="00CE6E7A">
        <w:rPr>
          <w:rFonts w:ascii="PT Serif" w:hAnsi="PT Serif"/>
          <w:sz w:val="24"/>
          <w:szCs w:val="24"/>
          <w:lang w:val="es-ES_tradnl"/>
        </w:rPr>
        <w:t>ón del Instrumento de Gestión Ambiental. Éste deberá ser realizado y suscrito o bien por profesionales que posean la capacidad técnica</w:t>
      </w:r>
      <w:r w:rsidRPr="00CE6E7A">
        <w:rPr>
          <w:rStyle w:val="Ninguno"/>
          <w:rFonts w:ascii="PT Serif" w:eastAsia="Arial" w:hAnsi="PT Serif" w:cs="Arial"/>
          <w:sz w:val="24"/>
          <w:szCs w:val="24"/>
          <w:vertAlign w:val="superscript"/>
        </w:rPr>
        <w:footnoteReference w:id="92"/>
      </w:r>
      <w:r w:rsidRPr="00CE6E7A">
        <w:rPr>
          <w:rFonts w:ascii="PT Serif" w:hAnsi="PT Serif"/>
          <w:sz w:val="24"/>
          <w:szCs w:val="24"/>
          <w:lang w:val="es-ES_tradnl"/>
        </w:rPr>
        <w:t>, o bien por consultoras ambientales</w:t>
      </w:r>
      <w:r w:rsidRPr="00CE6E7A">
        <w:rPr>
          <w:rStyle w:val="Ninguno"/>
          <w:rFonts w:ascii="PT Serif" w:eastAsia="Arial" w:hAnsi="PT Serif" w:cs="Arial"/>
          <w:sz w:val="24"/>
          <w:szCs w:val="24"/>
          <w:vertAlign w:val="superscript"/>
        </w:rPr>
        <w:footnoteReference w:id="93"/>
      </w:r>
      <w:r w:rsidRPr="00CE6E7A">
        <w:rPr>
          <w:rFonts w:ascii="PT Serif" w:hAnsi="PT Serif"/>
          <w:sz w:val="24"/>
          <w:szCs w:val="24"/>
          <w:lang w:val="es-ES_tradnl"/>
        </w:rPr>
        <w:t xml:space="preserve">. </w:t>
      </w:r>
      <w:r w:rsidRPr="00CE6E7A">
        <w:rPr>
          <w:rFonts w:ascii="PT Serif" w:hAnsi="PT Serif"/>
          <w:sz w:val="24"/>
          <w:szCs w:val="24"/>
          <w:lang w:val="es-ES_tradnl"/>
        </w:rPr>
        <w:lastRenderedPageBreak/>
        <w:t>En cualquiera de los casos, éstos asumen, junto con el titular o el promotor del proyecto, una responsabilidad solidaria.</w:t>
      </w:r>
    </w:p>
    <w:p w14:paraId="7F59377B" w14:textId="77777777" w:rsidR="00D77139" w:rsidRPr="00CE6E7A" w:rsidRDefault="00D77139" w:rsidP="00D77139">
      <w:pPr>
        <w:pStyle w:val="Cuerpo"/>
        <w:spacing w:after="160" w:line="360" w:lineRule="auto"/>
        <w:ind w:firstLine="720"/>
        <w:jc w:val="both"/>
        <w:rPr>
          <w:rFonts w:ascii="PT Serif" w:eastAsia="Arial" w:hAnsi="PT Serif" w:cs="Arial"/>
          <w:sz w:val="24"/>
          <w:szCs w:val="24"/>
          <w:lang w:val="es-ES_tradnl"/>
        </w:rPr>
      </w:pPr>
      <w:r w:rsidRPr="00CE6E7A">
        <w:rPr>
          <w:rFonts w:ascii="PT Serif" w:eastAsia="Arial" w:hAnsi="PT Serif" w:cs="Arial"/>
          <w:sz w:val="24"/>
          <w:szCs w:val="24"/>
          <w:lang w:val="es-ES_tradnl"/>
        </w:rPr>
        <w:t>De igual modo, ambos ordenamientos sancionan con rigurosidad la manipulaci</w:t>
      </w:r>
      <w:r w:rsidRPr="00CE6E7A">
        <w:rPr>
          <w:rFonts w:ascii="PT Serif" w:hAnsi="PT Serif"/>
          <w:sz w:val="24"/>
          <w:szCs w:val="24"/>
          <w:lang w:val="es-ES_tradnl"/>
        </w:rPr>
        <w:t xml:space="preserve">ón dolosa, el ocultamiento o la falsedad de la información que, en los referidos documentos, queden consignados: Por un lado, la legislación española establece que constituirá una infracción grave </w:t>
      </w:r>
      <w:r w:rsidRPr="00545CB7">
        <w:rPr>
          <w:rFonts w:ascii="PT Serif" w:hAnsi="PT Serif"/>
          <w:sz w:val="24"/>
          <w:szCs w:val="24"/>
          <w:lang w:val="es-ES_tradnl"/>
        </w:rPr>
        <w:t>“</w:t>
      </w:r>
      <w:r w:rsidRPr="00545CB7">
        <w:rPr>
          <w:rStyle w:val="Ninguno"/>
          <w:rFonts w:ascii="PT Serif" w:hAnsi="PT Serif"/>
          <w:sz w:val="24"/>
          <w:szCs w:val="24"/>
        </w:rPr>
        <w:t>la ocultación de datos, su falseamiento o manipulación maliciosa en el procedimiento de evaluación</w:t>
      </w:r>
      <w:r w:rsidRPr="00545CB7">
        <w:rPr>
          <w:rFonts w:ascii="PT Serif" w:hAnsi="PT Serif"/>
          <w:sz w:val="24"/>
          <w:szCs w:val="24"/>
          <w:lang w:val="es-ES_tradnl"/>
        </w:rPr>
        <w:t>”</w:t>
      </w:r>
      <w:r w:rsidRPr="00545CB7">
        <w:rPr>
          <w:rStyle w:val="Ninguno"/>
          <w:rFonts w:ascii="PT Serif" w:eastAsia="Arial" w:hAnsi="PT Serif" w:cs="Arial"/>
          <w:sz w:val="24"/>
          <w:szCs w:val="24"/>
          <w:vertAlign w:val="superscript"/>
        </w:rPr>
        <w:footnoteReference w:id="94"/>
      </w:r>
      <w:r w:rsidRPr="00545CB7">
        <w:rPr>
          <w:rFonts w:ascii="PT Serif" w:hAnsi="PT Serif"/>
          <w:sz w:val="24"/>
          <w:szCs w:val="24"/>
          <w:lang w:val="es-ES_tradnl"/>
        </w:rPr>
        <w:t>,</w:t>
      </w:r>
      <w:r w:rsidRPr="00CE6E7A">
        <w:rPr>
          <w:rFonts w:ascii="PT Serif" w:hAnsi="PT Serif"/>
          <w:sz w:val="24"/>
          <w:szCs w:val="24"/>
          <w:lang w:val="es-ES_tradnl"/>
        </w:rPr>
        <w:t xml:space="preserve"> lo que conlleva no sólo a una sanción pecuniaria, sino, en caso de haberse generado un perjuicio a la Administración Pública o al medio ambiente, la reposición de la realidad física al estado anterior a la iniciación de las obras del proyecto en cuestión. </w:t>
      </w:r>
    </w:p>
    <w:p w14:paraId="1F61DC49" w14:textId="54C7FB30" w:rsidR="00D77139" w:rsidRPr="00D77139" w:rsidRDefault="00D77139" w:rsidP="00D77139">
      <w:pPr>
        <w:pStyle w:val="Cuerpo"/>
        <w:spacing w:after="160" w:line="360" w:lineRule="auto"/>
        <w:ind w:firstLine="720"/>
        <w:jc w:val="both"/>
        <w:rPr>
          <w:rFonts w:ascii="PT Serif" w:hAnsi="PT Serif"/>
          <w:sz w:val="24"/>
          <w:szCs w:val="24"/>
          <w:lang w:val="es-ES_tradnl"/>
        </w:rPr>
      </w:pPr>
      <w:r w:rsidRPr="00CE6E7A">
        <w:rPr>
          <w:rFonts w:ascii="PT Serif" w:eastAsia="Arial" w:hAnsi="PT Serif" w:cs="Arial"/>
          <w:sz w:val="24"/>
          <w:szCs w:val="24"/>
          <w:lang w:val="es-ES_tradnl"/>
        </w:rPr>
        <w:t>Por su parte, la regulaci</w:t>
      </w:r>
      <w:r w:rsidRPr="00CE6E7A">
        <w:rPr>
          <w:rFonts w:ascii="PT Serif" w:hAnsi="PT Serif"/>
          <w:sz w:val="24"/>
          <w:szCs w:val="24"/>
          <w:lang w:val="es-ES_tradnl"/>
        </w:rPr>
        <w:t>ón peruana determina como infracción muy grave el suministro de información, documentación o declaración falsa o fraudulenta en el marco de la realización de un instrumento de gestión</w:t>
      </w:r>
      <w:r w:rsidRPr="00CE6E7A">
        <w:rPr>
          <w:rStyle w:val="Ninguno"/>
          <w:rFonts w:ascii="PT Serif" w:eastAsia="Arial" w:hAnsi="PT Serif" w:cs="Arial"/>
          <w:sz w:val="24"/>
          <w:szCs w:val="24"/>
          <w:vertAlign w:val="superscript"/>
        </w:rPr>
        <w:footnoteReference w:id="95"/>
      </w:r>
      <w:r w:rsidRPr="00CE6E7A">
        <w:rPr>
          <w:rFonts w:ascii="PT Serif" w:hAnsi="PT Serif"/>
          <w:sz w:val="24"/>
          <w:szCs w:val="24"/>
          <w:lang w:val="es-ES_tradnl"/>
        </w:rPr>
        <w:t>. De haberse realizado alguna labor que, sustentada en la referida información falsa o fraudulenta, recayese sobre el medio ambiente o sobre sus componentes, la Autoridad estará facultada a disponer las medidas preventivas que considere pertinentes</w:t>
      </w:r>
      <w:r w:rsidRPr="00CE6E7A">
        <w:rPr>
          <w:rStyle w:val="Ninguno"/>
          <w:rFonts w:ascii="PT Serif" w:eastAsia="Arial" w:hAnsi="PT Serif" w:cs="Arial"/>
          <w:sz w:val="24"/>
          <w:szCs w:val="24"/>
          <w:vertAlign w:val="superscript"/>
        </w:rPr>
        <w:footnoteReference w:id="96"/>
      </w:r>
      <w:r w:rsidRPr="00CE6E7A">
        <w:rPr>
          <w:rFonts w:ascii="PT Serif" w:hAnsi="PT Serif"/>
          <w:sz w:val="24"/>
          <w:szCs w:val="24"/>
          <w:lang w:val="es-ES_tradnl"/>
        </w:rPr>
        <w:t xml:space="preserve">. </w:t>
      </w:r>
    </w:p>
    <w:p w14:paraId="6636A8F4" w14:textId="457B421A" w:rsidR="00D77139" w:rsidRPr="00D77139" w:rsidRDefault="0000176E" w:rsidP="00D77139">
      <w:pPr>
        <w:pStyle w:val="Cuerpo"/>
        <w:numPr>
          <w:ilvl w:val="0"/>
          <w:numId w:val="32"/>
        </w:numPr>
        <w:spacing w:after="160" w:line="360" w:lineRule="auto"/>
        <w:jc w:val="both"/>
        <w:rPr>
          <w:rFonts w:ascii="PT Serif" w:hAnsi="PT Serif"/>
          <w:sz w:val="24"/>
          <w:szCs w:val="24"/>
          <w:lang w:val="es-ES_tradnl"/>
        </w:rPr>
      </w:pPr>
      <w:r>
        <w:rPr>
          <w:rFonts w:ascii="PT Serif" w:hAnsi="PT Serif" w:cs="Times New Roman"/>
          <w:i/>
          <w:iCs/>
          <w:color w:val="000000" w:themeColor="text1"/>
          <w:sz w:val="24"/>
          <w:szCs w:val="24"/>
          <w:lang w:val="es-ES"/>
        </w:rPr>
        <w:t>Respecto de las consultas a las Administraciones y la emisión de informes técnicos</w:t>
      </w:r>
    </w:p>
    <w:p w14:paraId="52F856F3" w14:textId="77777777" w:rsidR="00D77139" w:rsidRPr="0000176E" w:rsidRDefault="00D77139" w:rsidP="00D77139">
      <w:pPr>
        <w:spacing w:line="360" w:lineRule="auto"/>
        <w:ind w:firstLine="720"/>
        <w:jc w:val="both"/>
        <w:rPr>
          <w:rFonts w:ascii="PT Serif" w:eastAsia="Arial" w:hAnsi="PT Serif" w:cs="Arial"/>
          <w:sz w:val="24"/>
          <w:szCs w:val="24"/>
          <w:lang w:val="es-ES_tradnl"/>
        </w:rPr>
      </w:pPr>
      <w:r w:rsidRPr="0000176E">
        <w:rPr>
          <w:rFonts w:ascii="PT Serif" w:eastAsia="Arial" w:hAnsi="PT Serif" w:cs="Arial"/>
          <w:sz w:val="24"/>
          <w:szCs w:val="24"/>
          <w:lang w:val="es-ES_tradnl"/>
        </w:rPr>
        <w:t>La Autoridad Ambiental, a efectos de recaudar informaci</w:t>
      </w:r>
      <w:r w:rsidRPr="0000176E">
        <w:rPr>
          <w:rFonts w:ascii="PT Serif" w:hAnsi="PT Serif"/>
          <w:sz w:val="24"/>
          <w:szCs w:val="24"/>
          <w:lang w:val="es-ES_tradnl"/>
        </w:rPr>
        <w:t xml:space="preserve">ón a fin de motivar su decisión, tiene la potestad de solicitar a las diversas entidades públicas la emisión de informes técnicos. Por ejemplo, en el caso peruano, de incidir un proyecto en la zona </w:t>
      </w:r>
      <w:r w:rsidRPr="0000176E">
        <w:rPr>
          <w:rFonts w:ascii="PT Serif" w:hAnsi="PT Serif"/>
          <w:sz w:val="24"/>
          <w:szCs w:val="24"/>
          <w:lang w:val="es-ES_tradnl"/>
        </w:rPr>
        <w:lastRenderedPageBreak/>
        <w:t>de amortiguamiento de un Área Natural Protegida (ANP), se requerirá la opinión técnica del Servicio Nacional de Áreas Natural Protegidas (SERNANP)</w:t>
      </w:r>
      <w:r w:rsidRPr="0000176E">
        <w:rPr>
          <w:rStyle w:val="Ninguno"/>
          <w:rFonts w:ascii="PT Serif" w:eastAsia="Arial" w:hAnsi="PT Serif" w:cs="Arial"/>
          <w:sz w:val="24"/>
          <w:szCs w:val="24"/>
          <w:vertAlign w:val="superscript"/>
        </w:rPr>
        <w:footnoteReference w:id="97"/>
      </w:r>
      <w:r w:rsidRPr="0000176E">
        <w:rPr>
          <w:rFonts w:ascii="PT Serif" w:hAnsi="PT Serif"/>
          <w:sz w:val="24"/>
          <w:szCs w:val="24"/>
          <w:lang w:val="es-ES_tradnl"/>
        </w:rPr>
        <w:t>; o de pronto, a efectos de la realización de proyectos de exploración minera, se requerirá un dictamen del Ministerio de Cultura (MINCUL) donde se garantice la inexistencia de restos arqueológicos en la zona de influencia</w:t>
      </w:r>
      <w:r w:rsidRPr="0000176E">
        <w:rPr>
          <w:rStyle w:val="Ninguno"/>
          <w:rFonts w:ascii="PT Serif" w:eastAsia="Arial" w:hAnsi="PT Serif" w:cs="Arial"/>
          <w:sz w:val="24"/>
          <w:szCs w:val="24"/>
          <w:vertAlign w:val="superscript"/>
        </w:rPr>
        <w:footnoteReference w:id="98"/>
      </w:r>
      <w:r w:rsidRPr="0000176E">
        <w:rPr>
          <w:rFonts w:ascii="PT Serif" w:hAnsi="PT Serif"/>
          <w:sz w:val="24"/>
          <w:szCs w:val="24"/>
          <w:lang w:val="es-ES_tradnl"/>
        </w:rPr>
        <w:t>. Es en esta etapa donde rigen los principios de colaboración, transparencia, inter-operabilidad administrativa, cooperación y asistencia</w:t>
      </w:r>
      <w:r w:rsidRPr="0000176E">
        <w:rPr>
          <w:rStyle w:val="Ninguno"/>
          <w:rFonts w:ascii="PT Serif" w:eastAsia="Arial" w:hAnsi="PT Serif" w:cs="Arial"/>
          <w:sz w:val="24"/>
          <w:szCs w:val="24"/>
          <w:vertAlign w:val="superscript"/>
        </w:rPr>
        <w:footnoteReference w:id="99"/>
      </w:r>
      <w:r w:rsidRPr="0000176E">
        <w:rPr>
          <w:rFonts w:ascii="PT Serif" w:hAnsi="PT Serif"/>
          <w:sz w:val="24"/>
          <w:szCs w:val="24"/>
          <w:lang w:val="es-ES_tradnl"/>
        </w:rPr>
        <w:t xml:space="preserve">. </w:t>
      </w:r>
    </w:p>
    <w:p w14:paraId="1C2C9154" w14:textId="77777777" w:rsidR="00D77139" w:rsidRDefault="00D77139" w:rsidP="00D77139">
      <w:pPr>
        <w:pStyle w:val="Cuerpo"/>
        <w:spacing w:after="160" w:line="360" w:lineRule="auto"/>
        <w:ind w:firstLine="720"/>
        <w:jc w:val="both"/>
        <w:rPr>
          <w:rFonts w:ascii="PT Serif" w:hAnsi="PT Serif"/>
          <w:sz w:val="24"/>
          <w:szCs w:val="24"/>
          <w:lang w:val="es-ES_tradnl"/>
        </w:rPr>
      </w:pPr>
      <w:r w:rsidRPr="0000176E">
        <w:rPr>
          <w:rFonts w:ascii="PT Serif" w:eastAsia="Arial" w:hAnsi="PT Serif" w:cs="Arial"/>
          <w:sz w:val="24"/>
          <w:szCs w:val="24"/>
          <w:lang w:val="es-ES_tradnl"/>
        </w:rPr>
        <w:t>La regulaci</w:t>
      </w:r>
      <w:r w:rsidRPr="0000176E">
        <w:rPr>
          <w:rFonts w:ascii="PT Serif" w:hAnsi="PT Serif"/>
          <w:sz w:val="24"/>
          <w:szCs w:val="24"/>
          <w:lang w:val="es-ES_tradnl"/>
        </w:rPr>
        <w:t xml:space="preserve">ón española, por otro lado, dispone que será el </w:t>
      </w:r>
      <w:r w:rsidRPr="0000176E">
        <w:rPr>
          <w:rStyle w:val="Ninguno"/>
          <w:rFonts w:ascii="PT Serif" w:hAnsi="PT Serif"/>
          <w:i/>
          <w:iCs/>
          <w:sz w:val="24"/>
          <w:szCs w:val="24"/>
        </w:rPr>
        <w:t>órgano sustantivo</w:t>
      </w:r>
      <w:r w:rsidRPr="0000176E">
        <w:rPr>
          <w:rStyle w:val="Ninguno"/>
          <w:rFonts w:ascii="PT Serif" w:eastAsia="Arial" w:hAnsi="PT Serif" w:cs="Arial"/>
          <w:i/>
          <w:iCs/>
          <w:sz w:val="24"/>
          <w:szCs w:val="24"/>
          <w:vertAlign w:val="superscript"/>
        </w:rPr>
        <w:footnoteReference w:id="100"/>
      </w:r>
      <w:r w:rsidRPr="0000176E">
        <w:rPr>
          <w:rFonts w:ascii="PT Serif" w:hAnsi="PT Serif"/>
          <w:sz w:val="24"/>
          <w:szCs w:val="24"/>
          <w:lang w:val="es-ES_tradnl"/>
        </w:rPr>
        <w:t xml:space="preserve"> el encargado de consultar a las Administraciones Públicas afectadas sobre los posibles efectos del proyecto y el respectivo análisis de </w:t>
      </w:r>
      <w:proofErr w:type="gramStart"/>
      <w:r w:rsidRPr="0000176E">
        <w:rPr>
          <w:rFonts w:ascii="PT Serif" w:hAnsi="PT Serif"/>
          <w:sz w:val="24"/>
          <w:szCs w:val="24"/>
          <w:lang w:val="es-ES_tradnl"/>
        </w:rPr>
        <w:t>los mismos</w:t>
      </w:r>
      <w:proofErr w:type="gramEnd"/>
      <w:r w:rsidRPr="0000176E">
        <w:rPr>
          <w:rFonts w:ascii="PT Serif" w:hAnsi="PT Serif"/>
          <w:sz w:val="24"/>
          <w:szCs w:val="24"/>
          <w:lang w:val="es-ES_tradnl"/>
        </w:rPr>
        <w:t xml:space="preserve">. </w:t>
      </w:r>
    </w:p>
    <w:p w14:paraId="157DC8D1" w14:textId="035D543A" w:rsidR="00D77139" w:rsidRPr="00D77139" w:rsidRDefault="00D77139" w:rsidP="00D77139">
      <w:pPr>
        <w:pStyle w:val="Cuerpo"/>
        <w:spacing w:after="160" w:line="360" w:lineRule="auto"/>
        <w:ind w:firstLine="720"/>
        <w:jc w:val="both"/>
        <w:rPr>
          <w:rFonts w:ascii="PT Serif" w:eastAsia="Arial" w:hAnsi="PT Serif" w:cs="Arial"/>
          <w:sz w:val="24"/>
          <w:szCs w:val="24"/>
          <w:lang w:val="es-ES_tradnl"/>
        </w:rPr>
      </w:pPr>
      <w:r w:rsidRPr="0000176E">
        <w:rPr>
          <w:rFonts w:ascii="PT Serif" w:hAnsi="PT Serif"/>
          <w:sz w:val="24"/>
          <w:szCs w:val="24"/>
          <w:lang w:val="es-ES_tradnl"/>
        </w:rPr>
        <w:t>Dicho esto, entre los informes que deberán expedirse, destacan: (i) informes sobre el patrimonio cultural; (</w:t>
      </w:r>
      <w:proofErr w:type="spellStart"/>
      <w:r w:rsidRPr="0000176E">
        <w:rPr>
          <w:rFonts w:ascii="PT Serif" w:hAnsi="PT Serif"/>
          <w:sz w:val="24"/>
          <w:szCs w:val="24"/>
          <w:lang w:val="es-ES_tradnl"/>
        </w:rPr>
        <w:t>ii</w:t>
      </w:r>
      <w:proofErr w:type="spellEnd"/>
      <w:r w:rsidRPr="0000176E">
        <w:rPr>
          <w:rFonts w:ascii="PT Serif" w:hAnsi="PT Serif"/>
          <w:sz w:val="24"/>
          <w:szCs w:val="24"/>
          <w:lang w:val="es-ES_tradnl"/>
        </w:rPr>
        <w:t>) informes del órgano con competencias en materia ambiental de la Comunidad Autónoma donde se ubica el proyecto; (</w:t>
      </w:r>
      <w:proofErr w:type="spellStart"/>
      <w:r w:rsidRPr="0000176E">
        <w:rPr>
          <w:rFonts w:ascii="PT Serif" w:hAnsi="PT Serif"/>
          <w:sz w:val="24"/>
          <w:szCs w:val="24"/>
          <w:lang w:val="es-ES_tradnl"/>
        </w:rPr>
        <w:t>iii</w:t>
      </w:r>
      <w:proofErr w:type="spellEnd"/>
      <w:r w:rsidRPr="0000176E">
        <w:rPr>
          <w:rFonts w:ascii="PT Serif" w:hAnsi="PT Serif"/>
          <w:sz w:val="24"/>
          <w:szCs w:val="24"/>
          <w:lang w:val="es-ES_tradnl"/>
        </w:rPr>
        <w:t xml:space="preserve">) opiniones </w:t>
      </w:r>
      <w:r w:rsidRPr="0000176E">
        <w:rPr>
          <w:rFonts w:ascii="PT Serif" w:hAnsi="PT Serif"/>
          <w:sz w:val="24"/>
          <w:szCs w:val="24"/>
          <w:lang w:val="es-ES_tradnl"/>
        </w:rPr>
        <w:lastRenderedPageBreak/>
        <w:t>sobre planificación hidrológica; (</w:t>
      </w:r>
      <w:proofErr w:type="spellStart"/>
      <w:r w:rsidRPr="0000176E">
        <w:rPr>
          <w:rFonts w:ascii="PT Serif" w:hAnsi="PT Serif"/>
          <w:sz w:val="24"/>
          <w:szCs w:val="24"/>
          <w:lang w:val="es-ES_tradnl"/>
        </w:rPr>
        <w:t>iv</w:t>
      </w:r>
      <w:proofErr w:type="spellEnd"/>
      <w:r w:rsidRPr="0000176E">
        <w:rPr>
          <w:rFonts w:ascii="PT Serif" w:hAnsi="PT Serif"/>
          <w:sz w:val="24"/>
          <w:szCs w:val="24"/>
          <w:lang w:val="es-ES_tradnl"/>
        </w:rPr>
        <w:t>) opiniones sobre el dominio público marítimo-terrestre; (v) informes sobre impactos radiológicos, entre otros</w:t>
      </w:r>
      <w:r w:rsidRPr="0000176E">
        <w:rPr>
          <w:rStyle w:val="Ninguno"/>
          <w:rFonts w:ascii="PT Serif" w:eastAsia="Arial" w:hAnsi="PT Serif" w:cs="Arial"/>
          <w:sz w:val="24"/>
          <w:szCs w:val="24"/>
          <w:vertAlign w:val="superscript"/>
        </w:rPr>
        <w:footnoteReference w:id="101"/>
      </w:r>
      <w:r w:rsidRPr="0000176E">
        <w:rPr>
          <w:rFonts w:ascii="PT Serif" w:hAnsi="PT Serif"/>
          <w:sz w:val="24"/>
          <w:szCs w:val="24"/>
          <w:lang w:val="es-ES_tradnl"/>
        </w:rPr>
        <w:t xml:space="preserve">. </w:t>
      </w:r>
    </w:p>
    <w:p w14:paraId="1EE878D4" w14:textId="4821F309" w:rsidR="00D77139" w:rsidRPr="00D77139" w:rsidRDefault="0000176E" w:rsidP="00D77139">
      <w:pPr>
        <w:pStyle w:val="Cuerpo"/>
        <w:numPr>
          <w:ilvl w:val="0"/>
          <w:numId w:val="32"/>
        </w:numPr>
        <w:spacing w:after="160" w:line="360" w:lineRule="auto"/>
        <w:jc w:val="both"/>
        <w:rPr>
          <w:rFonts w:ascii="PT Serif" w:eastAsia="Arial" w:hAnsi="PT Serif" w:cs="Arial"/>
          <w:sz w:val="24"/>
          <w:szCs w:val="24"/>
          <w:lang w:val="es-ES_tradnl"/>
        </w:rPr>
      </w:pPr>
      <w:r>
        <w:rPr>
          <w:rFonts w:ascii="PT Serif" w:hAnsi="PT Serif" w:cs="Times New Roman"/>
          <w:i/>
          <w:iCs/>
          <w:color w:val="000000" w:themeColor="text1"/>
          <w:sz w:val="24"/>
          <w:szCs w:val="24"/>
          <w:lang w:val="es-ES"/>
        </w:rPr>
        <w:t xml:space="preserve">Respecto de la participación ciudadana </w:t>
      </w:r>
    </w:p>
    <w:p w14:paraId="142C6E2F" w14:textId="77777777" w:rsidR="00D77139" w:rsidRDefault="00D77139" w:rsidP="00D77139">
      <w:pPr>
        <w:pStyle w:val="Cuerpo"/>
        <w:spacing w:after="160" w:line="360" w:lineRule="auto"/>
        <w:ind w:firstLine="720"/>
        <w:jc w:val="both"/>
        <w:rPr>
          <w:rFonts w:ascii="PT Serif" w:hAnsi="PT Serif"/>
          <w:sz w:val="24"/>
          <w:szCs w:val="24"/>
          <w:lang w:val="es-ES_tradnl"/>
        </w:rPr>
      </w:pPr>
      <w:r w:rsidRPr="0000176E">
        <w:rPr>
          <w:rFonts w:ascii="PT Serif" w:hAnsi="PT Serif"/>
          <w:sz w:val="24"/>
          <w:szCs w:val="24"/>
          <w:lang w:val="es-ES_tradnl"/>
        </w:rPr>
        <w:t xml:space="preserve">La participación ciudadana, en lo que concierne a cuestiones ambientales, se funda en los alcances del Principio 10 de la Declaración de Río sobre Medio Ambiente y Desarrollo. </w:t>
      </w:r>
    </w:p>
    <w:p w14:paraId="078BCF61" w14:textId="77777777" w:rsidR="00D77139" w:rsidRPr="0000176E" w:rsidRDefault="00D77139" w:rsidP="00D77139">
      <w:pPr>
        <w:pStyle w:val="Cuerpo"/>
        <w:spacing w:after="160" w:line="360" w:lineRule="auto"/>
        <w:ind w:firstLine="720"/>
        <w:jc w:val="both"/>
        <w:rPr>
          <w:rFonts w:ascii="PT Serif" w:eastAsia="Arial" w:hAnsi="PT Serif" w:cs="Arial"/>
          <w:sz w:val="24"/>
          <w:szCs w:val="24"/>
          <w:lang w:val="es-ES_tradnl"/>
        </w:rPr>
      </w:pPr>
      <w:r w:rsidRPr="0000176E">
        <w:rPr>
          <w:rFonts w:ascii="PT Serif" w:hAnsi="PT Serif"/>
          <w:sz w:val="24"/>
          <w:szCs w:val="24"/>
          <w:lang w:val="es-ES_tradnl"/>
        </w:rPr>
        <w:t xml:space="preserve">En él, se reconoce que la participación de los ciudadanos resulta importante para la toma de decisiones que recaigan sobre el medio ambiente o la gestión de sus recursos. Asimismo, enfatiza que toda persona debe tener acceso a la información que refiera al aludido bien jurídico y que, </w:t>
      </w:r>
      <w:r>
        <w:rPr>
          <w:rFonts w:ascii="PT Serif" w:hAnsi="PT Serif"/>
          <w:sz w:val="24"/>
          <w:szCs w:val="24"/>
          <w:lang w:val="es-ES_tradnl"/>
        </w:rPr>
        <w:t>para ello</w:t>
      </w:r>
      <w:r w:rsidRPr="0000176E">
        <w:rPr>
          <w:rFonts w:ascii="PT Serif" w:hAnsi="PT Serif"/>
          <w:sz w:val="24"/>
          <w:szCs w:val="24"/>
          <w:lang w:val="es-ES_tradnl"/>
        </w:rPr>
        <w:t xml:space="preserve">, las Autoridades deberán viabilizar los mecanismos </w:t>
      </w:r>
      <w:r>
        <w:rPr>
          <w:rFonts w:ascii="PT Serif" w:hAnsi="PT Serif"/>
          <w:sz w:val="24"/>
          <w:szCs w:val="24"/>
          <w:lang w:val="es-ES_tradnl"/>
        </w:rPr>
        <w:t>correspondientes</w:t>
      </w:r>
      <w:r w:rsidRPr="0000176E">
        <w:rPr>
          <w:rFonts w:ascii="PT Serif" w:hAnsi="PT Serif"/>
          <w:sz w:val="24"/>
          <w:szCs w:val="24"/>
          <w:lang w:val="es-ES_tradnl"/>
        </w:rPr>
        <w:t xml:space="preserve">. </w:t>
      </w:r>
    </w:p>
    <w:p w14:paraId="199F6899" w14:textId="77777777" w:rsidR="00D77139" w:rsidRDefault="00D77139" w:rsidP="00D77139">
      <w:pPr>
        <w:pStyle w:val="Cuerpo"/>
        <w:spacing w:after="160" w:line="360" w:lineRule="auto"/>
        <w:ind w:firstLine="720"/>
        <w:jc w:val="both"/>
        <w:rPr>
          <w:rFonts w:ascii="PT Serif" w:hAnsi="PT Serif"/>
          <w:sz w:val="24"/>
          <w:szCs w:val="24"/>
          <w:lang w:val="es-ES_tradnl"/>
        </w:rPr>
      </w:pPr>
      <w:r w:rsidRPr="0000176E">
        <w:rPr>
          <w:rFonts w:ascii="PT Serif" w:eastAsia="Arial" w:hAnsi="PT Serif" w:cs="Arial"/>
          <w:sz w:val="24"/>
          <w:szCs w:val="24"/>
          <w:lang w:val="es-ES_tradnl"/>
        </w:rPr>
        <w:t xml:space="preserve">Por otro lado, es pertinente citar lo que, en su </w:t>
      </w:r>
      <w:r w:rsidRPr="0000176E">
        <w:rPr>
          <w:rFonts w:ascii="PT Serif" w:hAnsi="PT Serif"/>
          <w:sz w:val="24"/>
          <w:szCs w:val="24"/>
          <w:lang w:val="es-ES_tradnl"/>
        </w:rPr>
        <w:t xml:space="preserve">último Informe, el Grupo Intergubernamental de Expertos sobre el Cambio Climático (IPCC) detalló: </w:t>
      </w:r>
    </w:p>
    <w:p w14:paraId="137C7D71" w14:textId="77777777" w:rsidR="00D77139" w:rsidRPr="00545CB7" w:rsidRDefault="00D77139" w:rsidP="00D77139">
      <w:pPr>
        <w:pStyle w:val="Cuerpo"/>
        <w:spacing w:after="160" w:line="360" w:lineRule="auto"/>
        <w:ind w:left="720"/>
        <w:jc w:val="both"/>
        <w:rPr>
          <w:rStyle w:val="Ninguno"/>
          <w:rFonts w:ascii="PT Serif" w:eastAsia="Arial" w:hAnsi="PT Serif" w:cs="Arial"/>
          <w:sz w:val="24"/>
          <w:szCs w:val="24"/>
        </w:rPr>
      </w:pPr>
      <w:r w:rsidRPr="00545CB7">
        <w:rPr>
          <w:rStyle w:val="Ninguno"/>
          <w:rFonts w:ascii="PT Serif" w:hAnsi="PT Serif"/>
          <w:sz w:val="24"/>
          <w:szCs w:val="24"/>
        </w:rPr>
        <w:t>(…) La atención a la equidad y la participación amplia y significativa de todos los actores relevantes en la toma de decisiones a todas las escalas pueden</w:t>
      </w:r>
      <w:r w:rsidRPr="00545CB7">
        <w:rPr>
          <w:rStyle w:val="Ninguno"/>
          <w:rFonts w:ascii="PT Serif" w:hAnsi="PT Serif"/>
          <w:color w:val="00F900"/>
          <w:sz w:val="24"/>
          <w:szCs w:val="24"/>
        </w:rPr>
        <w:t xml:space="preserve"> </w:t>
      </w:r>
      <w:r w:rsidRPr="00545CB7">
        <w:rPr>
          <w:rStyle w:val="Ninguno"/>
          <w:rFonts w:ascii="PT Serif" w:hAnsi="PT Serif"/>
          <w:sz w:val="24"/>
          <w:szCs w:val="24"/>
        </w:rPr>
        <w:t>generar confianza social, la cual se basa en la distribución equitativa de los beneficios y las cargas de la mitigación, lo que profundiza y amplía el apoyo a los cambios transformadores (…)</w:t>
      </w:r>
      <w:r w:rsidRPr="00545CB7">
        <w:rPr>
          <w:rStyle w:val="Ninguno"/>
          <w:rFonts w:ascii="PT Serif" w:eastAsia="Arial" w:hAnsi="PT Serif" w:cs="Arial"/>
          <w:sz w:val="24"/>
          <w:szCs w:val="24"/>
          <w:vertAlign w:val="superscript"/>
        </w:rPr>
        <w:footnoteReference w:id="102"/>
      </w:r>
      <w:r w:rsidRPr="00545CB7">
        <w:rPr>
          <w:rStyle w:val="Ninguno"/>
          <w:rFonts w:ascii="PT Serif" w:hAnsi="PT Serif"/>
          <w:sz w:val="24"/>
          <w:szCs w:val="24"/>
        </w:rPr>
        <w:t xml:space="preserve">. </w:t>
      </w:r>
    </w:p>
    <w:p w14:paraId="29E512F2" w14:textId="77777777" w:rsidR="00D77139" w:rsidRDefault="00D77139" w:rsidP="00D77139">
      <w:pPr>
        <w:pStyle w:val="Cuerpo"/>
        <w:spacing w:after="160" w:line="360" w:lineRule="auto"/>
        <w:ind w:firstLine="720"/>
        <w:jc w:val="both"/>
        <w:rPr>
          <w:rFonts w:ascii="PT Serif" w:hAnsi="PT Serif"/>
          <w:sz w:val="24"/>
          <w:szCs w:val="24"/>
          <w:lang w:val="es-ES_tradnl"/>
        </w:rPr>
      </w:pPr>
      <w:r>
        <w:rPr>
          <w:rFonts w:ascii="PT Serif" w:hAnsi="PT Serif"/>
          <w:sz w:val="24"/>
          <w:szCs w:val="24"/>
          <w:lang w:val="es-ES_tradnl"/>
        </w:rPr>
        <w:t>En ese sentido</w:t>
      </w:r>
      <w:r w:rsidRPr="0000176E">
        <w:rPr>
          <w:rFonts w:ascii="PT Serif" w:hAnsi="PT Serif"/>
          <w:sz w:val="24"/>
          <w:szCs w:val="24"/>
          <w:lang w:val="es-ES_tradnl"/>
        </w:rPr>
        <w:t xml:space="preserve">, la regulación peruana dispone que la participación ciudadana será ejercida en todas las etapas del proceso de evaluación de impacto ambiental. Ésta </w:t>
      </w:r>
      <w:r w:rsidRPr="0000176E">
        <w:rPr>
          <w:rFonts w:ascii="PT Serif" w:hAnsi="PT Serif"/>
          <w:sz w:val="24"/>
          <w:szCs w:val="24"/>
          <w:lang w:val="es-ES_tradnl"/>
        </w:rPr>
        <w:lastRenderedPageBreak/>
        <w:t>es considerada como un medio dinámico, flexible e inclusivo que, orientado está, al intercambio de información, al diálogo, a la construcción de consensos y, por ende, a la toma de mejores decisiones</w:t>
      </w:r>
      <w:r w:rsidRPr="0000176E">
        <w:rPr>
          <w:rStyle w:val="Ninguno"/>
          <w:rFonts w:ascii="PT Serif" w:eastAsia="Arial" w:hAnsi="PT Serif" w:cs="Arial"/>
          <w:sz w:val="24"/>
          <w:szCs w:val="24"/>
          <w:vertAlign w:val="superscript"/>
        </w:rPr>
        <w:footnoteReference w:id="103"/>
      </w:r>
      <w:r w:rsidRPr="0000176E">
        <w:rPr>
          <w:rFonts w:ascii="PT Serif" w:hAnsi="PT Serif"/>
          <w:sz w:val="24"/>
          <w:szCs w:val="24"/>
          <w:lang w:val="es-ES_tradnl"/>
        </w:rPr>
        <w:t xml:space="preserve">. </w:t>
      </w:r>
    </w:p>
    <w:p w14:paraId="54149EE9" w14:textId="77777777" w:rsidR="00D77139" w:rsidRPr="0000176E" w:rsidRDefault="00D77139" w:rsidP="00D77139">
      <w:pPr>
        <w:pStyle w:val="Cuerpo"/>
        <w:spacing w:after="160" w:line="360" w:lineRule="auto"/>
        <w:ind w:firstLine="720"/>
        <w:jc w:val="both"/>
        <w:rPr>
          <w:rFonts w:ascii="PT Serif" w:eastAsia="Arial" w:hAnsi="PT Serif" w:cs="Arial"/>
          <w:sz w:val="24"/>
          <w:szCs w:val="24"/>
          <w:lang w:val="es-ES_tradnl"/>
        </w:rPr>
      </w:pPr>
      <w:r w:rsidRPr="0000176E">
        <w:rPr>
          <w:rFonts w:ascii="PT Serif" w:hAnsi="PT Serif"/>
          <w:sz w:val="24"/>
          <w:szCs w:val="24"/>
          <w:lang w:val="es-ES_tradnl"/>
        </w:rPr>
        <w:t xml:space="preserve">A su vez, en atención al Principio 22 de la ya citada Declaración de Río, la Ley </w:t>
      </w:r>
      <w:r>
        <w:rPr>
          <w:rFonts w:ascii="PT Serif" w:hAnsi="PT Serif"/>
          <w:sz w:val="24"/>
          <w:szCs w:val="24"/>
          <w:lang w:val="es-ES_tradnl"/>
        </w:rPr>
        <w:t>del SEIA prevé</w:t>
      </w:r>
      <w:r w:rsidRPr="0000176E">
        <w:rPr>
          <w:rFonts w:ascii="PT Serif" w:hAnsi="PT Serif"/>
          <w:sz w:val="24"/>
          <w:szCs w:val="24"/>
          <w:lang w:val="es-ES_tradnl"/>
        </w:rPr>
        <w:t xml:space="preserve"> la salvaguarda</w:t>
      </w:r>
      <w:r>
        <w:rPr>
          <w:rFonts w:ascii="PT Serif" w:hAnsi="PT Serif"/>
          <w:sz w:val="24"/>
          <w:szCs w:val="24"/>
          <w:lang w:val="es-ES_tradnl"/>
        </w:rPr>
        <w:t xml:space="preserve"> </w:t>
      </w:r>
      <w:r w:rsidRPr="0000176E">
        <w:rPr>
          <w:rFonts w:ascii="PT Serif" w:hAnsi="PT Serif"/>
          <w:sz w:val="24"/>
          <w:szCs w:val="24"/>
          <w:lang w:val="es-ES_tradnl"/>
        </w:rPr>
        <w:t xml:space="preserve">de los derechos de las comunidades campesinas y nativas </w:t>
      </w:r>
      <w:r>
        <w:rPr>
          <w:rFonts w:ascii="PT Serif" w:hAnsi="PT Serif"/>
          <w:sz w:val="24"/>
          <w:szCs w:val="24"/>
          <w:lang w:val="es-ES_tradnl"/>
        </w:rPr>
        <w:t xml:space="preserve">por medio de </w:t>
      </w:r>
      <w:r w:rsidRPr="0000176E">
        <w:rPr>
          <w:rFonts w:ascii="PT Serif" w:hAnsi="PT Serif"/>
          <w:sz w:val="24"/>
          <w:szCs w:val="24"/>
          <w:lang w:val="es-ES_tradnl"/>
        </w:rPr>
        <w:t>la participación efectiva de sus pobladores</w:t>
      </w:r>
      <w:r w:rsidRPr="0000176E">
        <w:rPr>
          <w:rStyle w:val="Ninguno"/>
          <w:rFonts w:ascii="PT Serif" w:eastAsia="Arial" w:hAnsi="PT Serif" w:cs="Arial"/>
          <w:sz w:val="24"/>
          <w:szCs w:val="24"/>
          <w:vertAlign w:val="superscript"/>
        </w:rPr>
        <w:footnoteReference w:id="104"/>
      </w:r>
      <w:r w:rsidRPr="0000176E">
        <w:rPr>
          <w:rFonts w:ascii="PT Serif" w:hAnsi="PT Serif"/>
          <w:sz w:val="24"/>
          <w:szCs w:val="24"/>
          <w:lang w:val="es-ES_tradnl"/>
        </w:rPr>
        <w:t xml:space="preserve">. Finalmente, determina que las acciones de participación </w:t>
      </w:r>
      <w:r>
        <w:rPr>
          <w:rFonts w:ascii="PT Serif" w:hAnsi="PT Serif"/>
          <w:sz w:val="24"/>
          <w:szCs w:val="24"/>
          <w:lang w:val="es-ES_tradnl"/>
        </w:rPr>
        <w:t>serán</w:t>
      </w:r>
      <w:r w:rsidRPr="0000176E">
        <w:rPr>
          <w:rFonts w:ascii="PT Serif" w:hAnsi="PT Serif"/>
          <w:sz w:val="24"/>
          <w:szCs w:val="24"/>
          <w:lang w:val="es-ES_tradnl"/>
        </w:rPr>
        <w:t xml:space="preserve"> </w:t>
      </w:r>
      <w:r>
        <w:rPr>
          <w:rFonts w:ascii="PT Serif" w:hAnsi="PT Serif"/>
          <w:sz w:val="24"/>
          <w:szCs w:val="24"/>
          <w:lang w:val="es-ES_tradnl"/>
        </w:rPr>
        <w:t>manifestadas</w:t>
      </w:r>
      <w:r w:rsidRPr="0000176E">
        <w:rPr>
          <w:rFonts w:ascii="PT Serif" w:hAnsi="PT Serif"/>
          <w:sz w:val="24"/>
          <w:szCs w:val="24"/>
          <w:lang w:val="es-ES_tradnl"/>
        </w:rPr>
        <w:t xml:space="preserve"> </w:t>
      </w:r>
      <w:r>
        <w:rPr>
          <w:rFonts w:ascii="PT Serif" w:hAnsi="PT Serif"/>
          <w:sz w:val="24"/>
          <w:szCs w:val="24"/>
          <w:lang w:val="es-ES_tradnl"/>
        </w:rPr>
        <w:t>mediante</w:t>
      </w:r>
      <w:r w:rsidRPr="0000176E">
        <w:rPr>
          <w:rFonts w:ascii="PT Serif" w:hAnsi="PT Serif"/>
          <w:sz w:val="24"/>
          <w:szCs w:val="24"/>
          <w:lang w:val="es-ES_tradnl"/>
        </w:rPr>
        <w:t xml:space="preserve"> la realización de audiencias públicas donde, por un lado, se </w:t>
      </w:r>
      <w:r>
        <w:rPr>
          <w:rFonts w:ascii="PT Serif" w:hAnsi="PT Serif"/>
          <w:sz w:val="24"/>
          <w:szCs w:val="24"/>
          <w:lang w:val="es-ES_tradnl"/>
        </w:rPr>
        <w:t>promueva</w:t>
      </w:r>
      <w:r w:rsidRPr="0000176E">
        <w:rPr>
          <w:rFonts w:ascii="PT Serif" w:hAnsi="PT Serif"/>
          <w:sz w:val="24"/>
          <w:szCs w:val="24"/>
          <w:lang w:val="es-ES_tradnl"/>
        </w:rPr>
        <w:t xml:space="preserve"> la intervención de ciudadanos y grupos de interés</w:t>
      </w:r>
      <w:r w:rsidRPr="0000176E">
        <w:rPr>
          <w:rStyle w:val="Ninguno"/>
          <w:rFonts w:ascii="PT Serif" w:eastAsia="Arial" w:hAnsi="PT Serif" w:cs="Arial"/>
          <w:sz w:val="24"/>
          <w:szCs w:val="24"/>
          <w:vertAlign w:val="superscript"/>
        </w:rPr>
        <w:footnoteReference w:id="105"/>
      </w:r>
      <w:r w:rsidRPr="0000176E">
        <w:rPr>
          <w:rFonts w:ascii="PT Serif" w:hAnsi="PT Serif"/>
          <w:sz w:val="24"/>
          <w:szCs w:val="24"/>
          <w:lang w:val="es-ES_tradnl"/>
        </w:rPr>
        <w:t xml:space="preserve">; y, por el otro, se </w:t>
      </w:r>
      <w:r>
        <w:rPr>
          <w:rFonts w:ascii="PT Serif" w:hAnsi="PT Serif"/>
          <w:sz w:val="24"/>
          <w:szCs w:val="24"/>
          <w:lang w:val="es-ES_tradnl"/>
        </w:rPr>
        <w:t>otorgue al titular</w:t>
      </w:r>
      <w:r w:rsidRPr="0000176E">
        <w:rPr>
          <w:rFonts w:ascii="PT Serif" w:hAnsi="PT Serif"/>
          <w:sz w:val="24"/>
          <w:szCs w:val="24"/>
          <w:lang w:val="es-ES_tradnl"/>
        </w:rPr>
        <w:t xml:space="preserve"> la oportunidad de </w:t>
      </w:r>
      <w:r>
        <w:rPr>
          <w:rFonts w:ascii="PT Serif" w:hAnsi="PT Serif"/>
          <w:sz w:val="24"/>
          <w:szCs w:val="24"/>
          <w:lang w:val="es-ES_tradnl"/>
        </w:rPr>
        <w:t>exponer</w:t>
      </w:r>
      <w:r w:rsidRPr="0000176E">
        <w:rPr>
          <w:rFonts w:ascii="PT Serif" w:hAnsi="PT Serif"/>
          <w:sz w:val="24"/>
          <w:szCs w:val="24"/>
          <w:lang w:val="es-ES_tradnl"/>
        </w:rPr>
        <w:t xml:space="preserve"> los detalles de la actividad propuesta. </w:t>
      </w:r>
    </w:p>
    <w:p w14:paraId="7781DE4B" w14:textId="72AEF24B" w:rsidR="00D77139" w:rsidRPr="00D77139" w:rsidRDefault="00D77139" w:rsidP="00D77139">
      <w:pPr>
        <w:pStyle w:val="Cuerpo"/>
        <w:spacing w:after="160" w:line="360" w:lineRule="auto"/>
        <w:ind w:firstLine="720"/>
        <w:jc w:val="both"/>
        <w:rPr>
          <w:rFonts w:ascii="PT Serif" w:hAnsi="PT Serif"/>
          <w:sz w:val="24"/>
          <w:szCs w:val="24"/>
          <w:lang w:val="es-ES_tradnl"/>
        </w:rPr>
      </w:pPr>
      <w:r w:rsidRPr="0000176E">
        <w:rPr>
          <w:rFonts w:ascii="PT Serif" w:eastAsia="Arial" w:hAnsi="PT Serif" w:cs="Arial"/>
          <w:sz w:val="24"/>
          <w:szCs w:val="24"/>
          <w:lang w:val="es-ES_tradnl"/>
        </w:rPr>
        <w:t>La legislaci</w:t>
      </w:r>
      <w:r w:rsidRPr="0000176E">
        <w:rPr>
          <w:rFonts w:ascii="PT Serif" w:hAnsi="PT Serif"/>
          <w:sz w:val="24"/>
          <w:szCs w:val="24"/>
          <w:lang w:val="es-ES_tradnl"/>
        </w:rPr>
        <w:t>ón española, por su parte, consagra los mecanismos y las implicancias de la participación ciudadana en la Ley 27/2006, del 18 de julio, por la que se regulan los derechos de acceso a la información, de participación pública y de acceso a la justicia en materia de medio ambiente</w:t>
      </w:r>
      <w:r w:rsidRPr="0000176E">
        <w:rPr>
          <w:rStyle w:val="Ninguno"/>
          <w:rFonts w:ascii="PT Serif" w:eastAsia="Arial" w:hAnsi="PT Serif" w:cs="Arial"/>
          <w:sz w:val="24"/>
          <w:szCs w:val="24"/>
          <w:vertAlign w:val="superscript"/>
        </w:rPr>
        <w:footnoteReference w:id="106"/>
      </w:r>
      <w:r w:rsidRPr="0000176E">
        <w:rPr>
          <w:rFonts w:ascii="PT Serif" w:hAnsi="PT Serif"/>
          <w:sz w:val="24"/>
          <w:szCs w:val="24"/>
          <w:lang w:val="es-ES_tradnl"/>
        </w:rPr>
        <w:t>. En ella, se establece que las Administraciones Públicas garantizarán que: (i) se informe al público y a los grupos de interés sobre los alcances de los proyectos, planes, programas y disposiciones de carácter general relacionados con el medio ambiente; (</w:t>
      </w:r>
      <w:proofErr w:type="spellStart"/>
      <w:r w:rsidRPr="0000176E">
        <w:rPr>
          <w:rFonts w:ascii="PT Serif" w:hAnsi="PT Serif"/>
          <w:sz w:val="24"/>
          <w:szCs w:val="24"/>
          <w:lang w:val="es-ES_tradnl"/>
        </w:rPr>
        <w:t>ii</w:t>
      </w:r>
      <w:proofErr w:type="spellEnd"/>
      <w:r w:rsidRPr="0000176E">
        <w:rPr>
          <w:rFonts w:ascii="PT Serif" w:hAnsi="PT Serif"/>
          <w:sz w:val="24"/>
          <w:szCs w:val="24"/>
          <w:lang w:val="es-ES_tradnl"/>
        </w:rPr>
        <w:t xml:space="preserve">) se aseguren los conductos idóneos de la participación pública y se tomen en cuenta sus resultados al momento </w:t>
      </w:r>
      <w:r w:rsidRPr="0000176E">
        <w:rPr>
          <w:rFonts w:ascii="PT Serif" w:hAnsi="PT Serif"/>
          <w:sz w:val="24"/>
          <w:szCs w:val="24"/>
          <w:lang w:val="es-ES_tradnl"/>
        </w:rPr>
        <w:lastRenderedPageBreak/>
        <w:t>de adoptar una decisión; y (</w:t>
      </w:r>
      <w:proofErr w:type="spellStart"/>
      <w:r w:rsidRPr="0000176E">
        <w:rPr>
          <w:rFonts w:ascii="PT Serif" w:hAnsi="PT Serif"/>
          <w:sz w:val="24"/>
          <w:szCs w:val="24"/>
          <w:lang w:val="es-ES_tradnl"/>
        </w:rPr>
        <w:t>iii</w:t>
      </w:r>
      <w:proofErr w:type="spellEnd"/>
      <w:r w:rsidRPr="0000176E">
        <w:rPr>
          <w:rFonts w:ascii="PT Serif" w:hAnsi="PT Serif"/>
          <w:sz w:val="24"/>
          <w:szCs w:val="24"/>
          <w:lang w:val="es-ES_tradnl"/>
        </w:rPr>
        <w:t xml:space="preserve">) se </w:t>
      </w:r>
      <w:r>
        <w:rPr>
          <w:rFonts w:ascii="PT Serif" w:hAnsi="PT Serif"/>
          <w:sz w:val="24"/>
          <w:szCs w:val="24"/>
          <w:lang w:val="es-ES_tradnl"/>
        </w:rPr>
        <w:t>pongan a disposición</w:t>
      </w:r>
      <w:r w:rsidRPr="0000176E">
        <w:rPr>
          <w:rFonts w:ascii="PT Serif" w:hAnsi="PT Serif"/>
          <w:sz w:val="24"/>
          <w:szCs w:val="24"/>
          <w:lang w:val="es-ES_tradnl"/>
        </w:rPr>
        <w:t xml:space="preserve"> los medios y </w:t>
      </w:r>
      <w:r>
        <w:rPr>
          <w:rFonts w:ascii="PT Serif" w:hAnsi="PT Serif"/>
          <w:sz w:val="24"/>
          <w:szCs w:val="24"/>
          <w:lang w:val="es-ES_tradnl"/>
        </w:rPr>
        <w:t>las</w:t>
      </w:r>
      <w:r w:rsidRPr="0000176E">
        <w:rPr>
          <w:rFonts w:ascii="PT Serif" w:hAnsi="PT Serif"/>
          <w:sz w:val="24"/>
          <w:szCs w:val="24"/>
          <w:lang w:val="es-ES_tradnl"/>
        </w:rPr>
        <w:t xml:space="preserve"> </w:t>
      </w:r>
      <w:r>
        <w:rPr>
          <w:rFonts w:ascii="PT Serif" w:hAnsi="PT Serif"/>
          <w:sz w:val="24"/>
          <w:szCs w:val="24"/>
          <w:lang w:val="es-ES_tradnl"/>
        </w:rPr>
        <w:t xml:space="preserve">acciones </w:t>
      </w:r>
      <w:r w:rsidRPr="0000176E">
        <w:rPr>
          <w:rFonts w:ascii="PT Serif" w:hAnsi="PT Serif"/>
          <w:sz w:val="24"/>
          <w:szCs w:val="24"/>
          <w:lang w:val="es-ES_tradnl"/>
        </w:rPr>
        <w:t xml:space="preserve">pertinentes para informar </w:t>
      </w:r>
      <w:r>
        <w:rPr>
          <w:rFonts w:ascii="PT Serif" w:hAnsi="PT Serif"/>
          <w:sz w:val="24"/>
          <w:szCs w:val="24"/>
          <w:lang w:val="es-ES_tradnl"/>
        </w:rPr>
        <w:t>a la ciudadanía los alcances de la</w:t>
      </w:r>
      <w:r w:rsidRPr="0000176E">
        <w:rPr>
          <w:rFonts w:ascii="PT Serif" w:hAnsi="PT Serif"/>
          <w:sz w:val="24"/>
          <w:szCs w:val="24"/>
          <w:lang w:val="es-ES_tradnl"/>
        </w:rPr>
        <w:t xml:space="preserve"> resolución</w:t>
      </w:r>
      <w:r>
        <w:rPr>
          <w:rFonts w:ascii="PT Serif" w:hAnsi="PT Serif"/>
          <w:sz w:val="24"/>
          <w:szCs w:val="24"/>
          <w:lang w:val="es-ES_tradnl"/>
        </w:rPr>
        <w:t xml:space="preserve"> emitida</w:t>
      </w:r>
      <w:r w:rsidRPr="0000176E">
        <w:rPr>
          <w:rStyle w:val="Ninguno"/>
          <w:rFonts w:ascii="PT Serif" w:eastAsia="Arial" w:hAnsi="PT Serif" w:cs="Arial"/>
          <w:sz w:val="24"/>
          <w:szCs w:val="24"/>
          <w:vertAlign w:val="superscript"/>
        </w:rPr>
        <w:footnoteReference w:id="107"/>
      </w:r>
      <w:r w:rsidRPr="0000176E">
        <w:rPr>
          <w:rFonts w:ascii="PT Serif" w:hAnsi="PT Serif"/>
          <w:sz w:val="24"/>
          <w:szCs w:val="24"/>
          <w:lang w:val="es-ES_tradnl"/>
        </w:rPr>
        <w:t>.</w:t>
      </w:r>
    </w:p>
    <w:p w14:paraId="2E3767D2" w14:textId="58346C3E" w:rsidR="00D77139" w:rsidRPr="00D77139" w:rsidRDefault="0000176E" w:rsidP="00D77139">
      <w:pPr>
        <w:pStyle w:val="Cuerpo"/>
        <w:numPr>
          <w:ilvl w:val="0"/>
          <w:numId w:val="32"/>
        </w:numPr>
        <w:spacing w:after="160" w:line="360" w:lineRule="auto"/>
        <w:ind w:left="714" w:hanging="357"/>
        <w:jc w:val="both"/>
        <w:rPr>
          <w:rFonts w:ascii="PT Serif" w:hAnsi="PT Serif"/>
          <w:i/>
          <w:iCs/>
          <w:sz w:val="24"/>
          <w:szCs w:val="24"/>
          <w:lang w:val="es-ES_tradnl"/>
        </w:rPr>
      </w:pPr>
      <w:r w:rsidRPr="0000176E">
        <w:rPr>
          <w:rFonts w:ascii="PT Serif" w:hAnsi="PT Serif"/>
          <w:i/>
          <w:iCs/>
          <w:sz w:val="24"/>
          <w:szCs w:val="24"/>
          <w:lang w:val="es-ES_tradnl"/>
        </w:rPr>
        <w:t>Respecto de la necesidad de regular las consultas transfronterizas en el ordenamiento jurídico peruano</w:t>
      </w:r>
    </w:p>
    <w:p w14:paraId="10C9C4ED" w14:textId="77777777" w:rsidR="00D77139" w:rsidRPr="0000176E" w:rsidRDefault="00D77139" w:rsidP="00D77139">
      <w:pPr>
        <w:pStyle w:val="Cuerpo"/>
        <w:spacing w:after="160" w:line="360" w:lineRule="auto"/>
        <w:ind w:firstLine="720"/>
        <w:jc w:val="both"/>
        <w:rPr>
          <w:rFonts w:ascii="PT Serif" w:eastAsia="Arial" w:hAnsi="PT Serif" w:cs="Arial"/>
          <w:sz w:val="24"/>
          <w:szCs w:val="24"/>
          <w:lang w:val="es-ES_tradnl"/>
        </w:rPr>
      </w:pPr>
      <w:r w:rsidRPr="0000176E">
        <w:rPr>
          <w:rFonts w:ascii="PT Serif" w:eastAsia="Arial" w:hAnsi="PT Serif" w:cs="Arial"/>
          <w:sz w:val="24"/>
          <w:szCs w:val="24"/>
          <w:lang w:val="es-ES_tradnl"/>
        </w:rPr>
        <w:t>Antes de continuar exponiendo las etapas finales del procedimiento de evaluaci</w:t>
      </w:r>
      <w:r w:rsidRPr="0000176E">
        <w:rPr>
          <w:rFonts w:ascii="PT Serif" w:hAnsi="PT Serif"/>
          <w:sz w:val="24"/>
          <w:szCs w:val="24"/>
          <w:lang w:val="es-ES_tradnl"/>
        </w:rPr>
        <w:t xml:space="preserve">ón de impacto ambiental, es necesario poner los reflectores en una disposición que, en el marco de un periodo de consulta, consideramos pertinente: Se trata de las consultas transfronterizas. </w:t>
      </w:r>
    </w:p>
    <w:p w14:paraId="27947A09" w14:textId="77777777" w:rsidR="00D77139" w:rsidRPr="00545CB7" w:rsidRDefault="00D77139" w:rsidP="00D77139">
      <w:pPr>
        <w:pStyle w:val="Cuerpo"/>
        <w:spacing w:after="160" w:line="360" w:lineRule="auto"/>
        <w:ind w:firstLine="720"/>
        <w:jc w:val="both"/>
        <w:rPr>
          <w:rFonts w:ascii="PT Serif" w:eastAsia="Arial" w:hAnsi="PT Serif" w:cs="Arial"/>
          <w:sz w:val="24"/>
          <w:szCs w:val="24"/>
          <w:lang w:val="es-ES_tradnl"/>
        </w:rPr>
      </w:pPr>
      <w:r w:rsidRPr="0000176E">
        <w:rPr>
          <w:rFonts w:ascii="PT Serif" w:eastAsia="Arial" w:hAnsi="PT Serif" w:cs="Arial"/>
          <w:sz w:val="24"/>
          <w:szCs w:val="24"/>
          <w:lang w:val="es-ES_tradnl"/>
        </w:rPr>
        <w:t>En ese marco, las disposiciones espa</w:t>
      </w:r>
      <w:r w:rsidRPr="0000176E">
        <w:rPr>
          <w:rFonts w:ascii="PT Serif" w:hAnsi="PT Serif"/>
          <w:sz w:val="24"/>
          <w:szCs w:val="24"/>
          <w:lang w:val="es-ES_tradnl"/>
        </w:rPr>
        <w:t xml:space="preserve">ñolas responden al Convenio sobre la Evaluación del Impacto Ambiental en un Contexto Transfronterizo (Convenio </w:t>
      </w:r>
      <w:r w:rsidRPr="0000176E">
        <w:rPr>
          <w:rStyle w:val="Ninguno"/>
          <w:rFonts w:ascii="PT Serif" w:hAnsi="PT Serif"/>
          <w:i/>
          <w:iCs/>
          <w:sz w:val="24"/>
          <w:szCs w:val="24"/>
        </w:rPr>
        <w:t>Espoo</w:t>
      </w:r>
      <w:r w:rsidRPr="0000176E">
        <w:rPr>
          <w:rFonts w:ascii="PT Serif" w:hAnsi="PT Serif"/>
          <w:sz w:val="24"/>
          <w:szCs w:val="24"/>
          <w:lang w:val="es-ES_tradnl"/>
        </w:rPr>
        <w:t xml:space="preserve">), cuyo artículo segundo establece que: </w:t>
      </w:r>
      <w:r w:rsidRPr="00545CB7">
        <w:rPr>
          <w:rFonts w:ascii="PT Serif" w:hAnsi="PT Serif"/>
          <w:sz w:val="24"/>
          <w:szCs w:val="24"/>
          <w:lang w:val="es-ES_tradnl"/>
        </w:rPr>
        <w:t>“</w:t>
      </w:r>
      <w:r w:rsidRPr="00545CB7">
        <w:rPr>
          <w:rStyle w:val="Ninguno"/>
          <w:rFonts w:ascii="PT Serif" w:hAnsi="PT Serif"/>
          <w:sz w:val="24"/>
          <w:szCs w:val="24"/>
        </w:rPr>
        <w:t>Las partes, individual o conjuntamente, tomarán las medidas necesarias para prevenir, reducir y combatir cualquier impacto transfronterizo perjudicial importante que las actividades propuestas puedan tener sobre el medio ambiente</w:t>
      </w:r>
      <w:r w:rsidRPr="00545CB7">
        <w:rPr>
          <w:rFonts w:ascii="PT Serif" w:hAnsi="PT Serif"/>
          <w:sz w:val="24"/>
          <w:szCs w:val="24"/>
          <w:lang w:val="es-ES_tradnl"/>
        </w:rPr>
        <w:t>”</w:t>
      </w:r>
      <w:r w:rsidRPr="0000176E">
        <w:rPr>
          <w:rFonts w:ascii="PT Serif" w:hAnsi="PT Serif"/>
          <w:sz w:val="24"/>
          <w:szCs w:val="24"/>
          <w:lang w:val="es-ES_tradnl"/>
        </w:rPr>
        <w:t>. A efectos de la identificación y la adopción de acciones preventivas de los impactos ambientales transfronterizos, se prevén los siguientes regímenes:</w:t>
      </w:r>
    </w:p>
    <w:p w14:paraId="061A7F1E" w14:textId="77777777" w:rsidR="00D77139" w:rsidRPr="0000176E" w:rsidRDefault="00D77139" w:rsidP="008A1752">
      <w:pPr>
        <w:pStyle w:val="Cuerpo"/>
        <w:numPr>
          <w:ilvl w:val="0"/>
          <w:numId w:val="42"/>
        </w:numPr>
        <w:spacing w:after="160" w:line="360" w:lineRule="auto"/>
        <w:ind w:left="714" w:hanging="357"/>
        <w:jc w:val="both"/>
        <w:rPr>
          <w:rFonts w:ascii="PT Serif" w:hAnsi="PT Serif"/>
          <w:sz w:val="24"/>
          <w:szCs w:val="24"/>
          <w:lang w:val="es-ES_tradnl"/>
        </w:rPr>
      </w:pPr>
      <w:r w:rsidRPr="0000176E">
        <w:rPr>
          <w:rStyle w:val="Ninguno"/>
          <w:rFonts w:ascii="PT Serif" w:hAnsi="PT Serif"/>
          <w:sz w:val="24"/>
          <w:szCs w:val="24"/>
        </w:rPr>
        <w:t>Consultas a otros Estados en los procedimientos de evaluación ambiental</w:t>
      </w:r>
      <w:r w:rsidRPr="0000176E">
        <w:rPr>
          <w:rStyle w:val="Ninguno"/>
          <w:rFonts w:ascii="PT Serif" w:eastAsia="Arial" w:hAnsi="PT Serif" w:cs="Arial"/>
          <w:sz w:val="24"/>
          <w:szCs w:val="24"/>
          <w:vertAlign w:val="superscript"/>
        </w:rPr>
        <w:footnoteReference w:id="108"/>
      </w:r>
      <w:r w:rsidRPr="0000176E">
        <w:rPr>
          <w:rFonts w:ascii="PT Serif" w:hAnsi="PT Serif"/>
          <w:sz w:val="24"/>
          <w:szCs w:val="24"/>
          <w:lang w:val="es-ES_tradnl"/>
        </w:rPr>
        <w:t xml:space="preserve">: Éstas se realizan cuando la ejecución de un proyecto, plan o programa nacional es susceptible de afectar significativamente </w:t>
      </w:r>
      <w:r>
        <w:rPr>
          <w:rFonts w:ascii="PT Serif" w:hAnsi="PT Serif"/>
          <w:sz w:val="24"/>
          <w:szCs w:val="24"/>
          <w:lang w:val="es-ES_tradnl"/>
        </w:rPr>
        <w:t xml:space="preserve">los componentes ambientales </w:t>
      </w:r>
      <w:r w:rsidRPr="0000176E">
        <w:rPr>
          <w:rFonts w:ascii="PT Serif" w:hAnsi="PT Serif"/>
          <w:sz w:val="24"/>
          <w:szCs w:val="24"/>
          <w:lang w:val="es-ES_tradnl"/>
        </w:rPr>
        <w:t xml:space="preserve">de otro Estado. El Ministerio de Asuntos Exteriores, Unión Europea y de Cooperación es el encargado de notificar, a más tardar, cuando se inicie el </w:t>
      </w:r>
      <w:r w:rsidRPr="0000176E">
        <w:rPr>
          <w:rFonts w:ascii="PT Serif" w:hAnsi="PT Serif"/>
          <w:sz w:val="24"/>
          <w:szCs w:val="24"/>
          <w:lang w:val="es-ES_tradnl"/>
        </w:rPr>
        <w:lastRenderedPageBreak/>
        <w:t xml:space="preserve">trámite de información pública, a ese otro Estado a fin de que se pronuncie sobre su intención de participar en el procedimiento de evaluación ambiental. Las observaciones formuladas por las Autoridades Ambientales y el público del Estado afectado se tendrán en consideración al emitir la Declaración Ambiental Estratégica o la Declaración de Impacto Ambiental. Finalmente, se correrá traslado al Estado afectado la resolución por la que se formula la Declaración Ambiental Estratégica del plan o programa, o la Declaración de Impacto Ambiental, del proyecto. </w:t>
      </w:r>
    </w:p>
    <w:p w14:paraId="418B5F31" w14:textId="77777777" w:rsidR="00D77139" w:rsidRPr="0000176E" w:rsidRDefault="00D77139" w:rsidP="008A1752">
      <w:pPr>
        <w:pStyle w:val="Cuerpo"/>
        <w:numPr>
          <w:ilvl w:val="0"/>
          <w:numId w:val="42"/>
        </w:numPr>
        <w:spacing w:after="160" w:line="360" w:lineRule="auto"/>
        <w:ind w:left="714" w:hanging="357"/>
        <w:jc w:val="both"/>
        <w:rPr>
          <w:rFonts w:ascii="PT Serif" w:hAnsi="PT Serif"/>
          <w:sz w:val="24"/>
          <w:szCs w:val="24"/>
          <w:lang w:val="es-ES_tradnl"/>
        </w:rPr>
      </w:pPr>
      <w:r w:rsidRPr="0000176E">
        <w:rPr>
          <w:rStyle w:val="Ninguno"/>
          <w:rFonts w:ascii="PT Serif" w:hAnsi="PT Serif"/>
          <w:sz w:val="24"/>
          <w:szCs w:val="24"/>
        </w:rPr>
        <w:t>Consultas de otros Estados en sus procedimientos de Evaluación Ambiental</w:t>
      </w:r>
      <w:r w:rsidRPr="0000176E">
        <w:rPr>
          <w:rStyle w:val="Ninguno"/>
          <w:rFonts w:ascii="PT Serif" w:eastAsia="Arial" w:hAnsi="PT Serif" w:cs="Arial"/>
          <w:sz w:val="24"/>
          <w:szCs w:val="24"/>
          <w:vertAlign w:val="superscript"/>
        </w:rPr>
        <w:footnoteReference w:id="109"/>
      </w:r>
      <w:r w:rsidRPr="0000176E">
        <w:rPr>
          <w:rFonts w:ascii="PT Serif" w:hAnsi="PT Serif"/>
          <w:sz w:val="24"/>
          <w:szCs w:val="24"/>
          <w:lang w:val="es-ES_tradnl"/>
        </w:rPr>
        <w:t xml:space="preserve">: Éstas se realizan cuando un Estado notifica al Reino de España que un plan, programa o proyecto podría afectarlo ambientalmente. Ante ello, el Ministerio de Asuntos Exteriores, Unión Europea y de Cooperación, previa consulta a la Autoridad </w:t>
      </w:r>
      <w:proofErr w:type="gramStart"/>
      <w:r w:rsidRPr="0000176E">
        <w:rPr>
          <w:rFonts w:ascii="PT Serif" w:hAnsi="PT Serif"/>
          <w:sz w:val="24"/>
          <w:szCs w:val="24"/>
          <w:lang w:val="es-ES_tradnl"/>
        </w:rPr>
        <w:t>Ambiental,</w:t>
      </w:r>
      <w:proofErr w:type="gramEnd"/>
      <w:r w:rsidRPr="0000176E">
        <w:rPr>
          <w:rFonts w:ascii="PT Serif" w:hAnsi="PT Serif"/>
          <w:sz w:val="24"/>
          <w:szCs w:val="24"/>
          <w:lang w:val="es-ES_tradnl"/>
        </w:rPr>
        <w:t xml:space="preserve"> informará al otro Estado sobre la intensión de participar en la evaluación ambiental y, a sus efectos, solicitará a sus Autoridades información pertinente sobre el mismo. Posteriormente, se realizarán las consultas a las Administraciones Públicas competentes y al público interesado para, luego, remitir sus resultados al Estado de origen. Finalmente, cuando se reciba la decisión final, ésta se hará pública.</w:t>
      </w:r>
    </w:p>
    <w:p w14:paraId="1ACFA49C" w14:textId="77777777" w:rsidR="00D77139" w:rsidRPr="0000176E" w:rsidRDefault="00D77139" w:rsidP="00D77139">
      <w:pPr>
        <w:pStyle w:val="Cuerpo"/>
        <w:spacing w:after="160" w:line="360" w:lineRule="auto"/>
        <w:ind w:firstLine="720"/>
        <w:jc w:val="both"/>
        <w:rPr>
          <w:rFonts w:ascii="PT Serif" w:eastAsia="Arial" w:hAnsi="PT Serif" w:cs="Arial"/>
          <w:sz w:val="24"/>
          <w:szCs w:val="24"/>
          <w:lang w:val="es-ES_tradnl"/>
        </w:rPr>
      </w:pPr>
      <w:r w:rsidRPr="0000176E">
        <w:rPr>
          <w:rFonts w:ascii="PT Serif" w:eastAsia="Arial" w:hAnsi="PT Serif" w:cs="Arial"/>
          <w:sz w:val="24"/>
          <w:szCs w:val="24"/>
          <w:lang w:val="es-ES_tradnl"/>
        </w:rPr>
        <w:t>La regulaci</w:t>
      </w:r>
      <w:r w:rsidRPr="0000176E">
        <w:rPr>
          <w:rFonts w:ascii="PT Serif" w:hAnsi="PT Serif"/>
          <w:sz w:val="24"/>
          <w:szCs w:val="24"/>
          <w:lang w:val="es-ES_tradnl"/>
        </w:rPr>
        <w:t xml:space="preserve">ón peruana, por su parte, no ha establecido un régimen específico sobre la consulta y la participación en caso de determinar que un proyecto, plan, programa o política pública, sea susceptible de generar impactos ambientales transfronterizos. Este vacío regulatorio, a nuestro juicio, acarrea una transgresión a </w:t>
      </w:r>
      <w:r w:rsidRPr="0000176E">
        <w:rPr>
          <w:rFonts w:ascii="PT Serif" w:hAnsi="PT Serif"/>
          <w:sz w:val="24"/>
          <w:szCs w:val="24"/>
          <w:lang w:val="es-ES_tradnl"/>
        </w:rPr>
        <w:lastRenderedPageBreak/>
        <w:t>las disposiciones de la política exterior en materia ambiental</w:t>
      </w:r>
      <w:r w:rsidRPr="0000176E">
        <w:rPr>
          <w:rStyle w:val="Ninguno"/>
          <w:rFonts w:ascii="PT Serif" w:eastAsia="Arial" w:hAnsi="PT Serif" w:cs="Arial"/>
          <w:sz w:val="24"/>
          <w:szCs w:val="24"/>
          <w:vertAlign w:val="superscript"/>
        </w:rPr>
        <w:footnoteReference w:id="110"/>
      </w:r>
      <w:r w:rsidRPr="0000176E">
        <w:rPr>
          <w:rFonts w:ascii="PT Serif" w:hAnsi="PT Serif"/>
          <w:sz w:val="24"/>
          <w:szCs w:val="24"/>
          <w:lang w:val="es-ES_tradnl"/>
        </w:rPr>
        <w:t>, donde se determina que el Estado se regirá, entre otros, por los siguientes lineamientos: (i) La promoción y defensa de los intereses del Estado en armonía con la Política Nacional Ambiental y los principios consagrados en la Ley General del Ambiente; (</w:t>
      </w:r>
      <w:proofErr w:type="spellStart"/>
      <w:r w:rsidRPr="0000176E">
        <w:rPr>
          <w:rFonts w:ascii="PT Serif" w:hAnsi="PT Serif"/>
          <w:sz w:val="24"/>
          <w:szCs w:val="24"/>
          <w:lang w:val="es-ES_tradnl"/>
        </w:rPr>
        <w:t>ii</w:t>
      </w:r>
      <w:proofErr w:type="spellEnd"/>
      <w:r w:rsidRPr="0000176E">
        <w:rPr>
          <w:rFonts w:ascii="PT Serif" w:hAnsi="PT Serif"/>
          <w:sz w:val="24"/>
          <w:szCs w:val="24"/>
          <w:lang w:val="es-ES_tradnl"/>
        </w:rPr>
        <w:t>) el respeto a la soberanía de los Estados sobre sus respectivos territorios para conservar, administrar, poner en valor y aprovechar sosteniblemente sus recursos naturales; (</w:t>
      </w:r>
      <w:proofErr w:type="spellStart"/>
      <w:r w:rsidRPr="0000176E">
        <w:rPr>
          <w:rFonts w:ascii="PT Serif" w:hAnsi="PT Serif"/>
          <w:sz w:val="24"/>
          <w:szCs w:val="24"/>
          <w:lang w:val="es-ES_tradnl"/>
        </w:rPr>
        <w:t>iii</w:t>
      </w:r>
      <w:proofErr w:type="spellEnd"/>
      <w:r w:rsidRPr="0000176E">
        <w:rPr>
          <w:rFonts w:ascii="PT Serif" w:hAnsi="PT Serif"/>
          <w:sz w:val="24"/>
          <w:szCs w:val="24"/>
          <w:lang w:val="es-ES_tradnl"/>
        </w:rPr>
        <w:t>) la búsqueda de soluciones a los problemas ambientales globales, regionales y sub-regionales;</w:t>
      </w:r>
      <w:r>
        <w:rPr>
          <w:rFonts w:ascii="PT Serif" w:hAnsi="PT Serif"/>
          <w:sz w:val="24"/>
          <w:szCs w:val="24"/>
          <w:lang w:val="es-ES_tradnl"/>
        </w:rPr>
        <w:t xml:space="preserve"> y</w:t>
      </w:r>
      <w:r w:rsidRPr="0000176E">
        <w:rPr>
          <w:rFonts w:ascii="PT Serif" w:hAnsi="PT Serif"/>
          <w:sz w:val="24"/>
          <w:szCs w:val="24"/>
          <w:lang w:val="es-ES_tradnl"/>
        </w:rPr>
        <w:t xml:space="preserve"> (</w:t>
      </w:r>
      <w:proofErr w:type="spellStart"/>
      <w:r w:rsidRPr="0000176E">
        <w:rPr>
          <w:rFonts w:ascii="PT Serif" w:hAnsi="PT Serif"/>
          <w:sz w:val="24"/>
          <w:szCs w:val="24"/>
          <w:lang w:val="es-ES_tradnl"/>
        </w:rPr>
        <w:t>iv</w:t>
      </w:r>
      <w:proofErr w:type="spellEnd"/>
      <w:r w:rsidRPr="0000176E">
        <w:rPr>
          <w:rFonts w:ascii="PT Serif" w:hAnsi="PT Serif"/>
          <w:sz w:val="24"/>
          <w:szCs w:val="24"/>
          <w:lang w:val="es-ES_tradnl"/>
        </w:rPr>
        <w:t xml:space="preserve">) la cooperación internacional destinada al manejo sostenible de los recursos naturales manteniendo las condiciones óptimas de los ecosistemas y del ambiente a nivel transfronterizo. </w:t>
      </w:r>
    </w:p>
    <w:p w14:paraId="2AEAA4ED" w14:textId="77777777" w:rsidR="00D77139" w:rsidRDefault="00D77139" w:rsidP="00D77139">
      <w:pPr>
        <w:pStyle w:val="Cuerpo"/>
        <w:spacing w:after="160" w:line="360" w:lineRule="auto"/>
        <w:ind w:firstLine="720"/>
        <w:jc w:val="both"/>
        <w:rPr>
          <w:rFonts w:ascii="PT Serif" w:hAnsi="PT Serif"/>
          <w:sz w:val="24"/>
          <w:szCs w:val="24"/>
          <w:lang w:val="es-ES_tradnl"/>
        </w:rPr>
      </w:pPr>
      <w:r w:rsidRPr="0000176E">
        <w:rPr>
          <w:rFonts w:ascii="PT Serif" w:eastAsia="Arial" w:hAnsi="PT Serif" w:cs="Arial"/>
          <w:sz w:val="24"/>
          <w:szCs w:val="24"/>
          <w:lang w:val="es-ES_tradnl"/>
        </w:rPr>
        <w:t>A su vez, este vac</w:t>
      </w:r>
      <w:r w:rsidRPr="0000176E">
        <w:rPr>
          <w:rFonts w:ascii="PT Serif" w:hAnsi="PT Serif"/>
          <w:sz w:val="24"/>
          <w:szCs w:val="24"/>
          <w:lang w:val="es-ES_tradnl"/>
        </w:rPr>
        <w:t xml:space="preserve">ío no sólo trasgrede el amparo del principio de prevención, de sostenibilidad, de precaución y de responsabilidad, sino también, ignora las disposiciones consagradas en los dos instrumentos internacionales más importantes del Derecho Ambiental, que son la Declaración de Estocolmo sobre el Medio Ambiente adoptada en 1972, y la ya citada Declaración de Río sobre el Medio Ambiente y el Desarrollo adoptada en 1992: En el primero, el Principio 21 estipula que: </w:t>
      </w:r>
    </w:p>
    <w:p w14:paraId="06C5F10B" w14:textId="77777777" w:rsidR="00D77139" w:rsidRDefault="00D77139" w:rsidP="00D77139">
      <w:pPr>
        <w:pStyle w:val="Cuerpo"/>
        <w:spacing w:after="160" w:line="360" w:lineRule="auto"/>
        <w:ind w:left="720"/>
        <w:jc w:val="both"/>
        <w:rPr>
          <w:rFonts w:ascii="PT Serif" w:hAnsi="PT Serif"/>
          <w:sz w:val="24"/>
          <w:szCs w:val="24"/>
          <w:lang w:val="es-ES_tradnl"/>
        </w:rPr>
      </w:pPr>
      <w:r w:rsidRPr="00545CB7">
        <w:rPr>
          <w:rStyle w:val="Ninguno"/>
          <w:rFonts w:ascii="PT Serif" w:hAnsi="PT Serif"/>
          <w:sz w:val="24"/>
          <w:szCs w:val="24"/>
        </w:rPr>
        <w:t>(…) los Estados tienen el derecho soberano de explotar sus propios recursos en aplicación de su propia política ambiental, y la obligación de asegurarse de que las actividades se lleven a cabo dentro de su jurisdicción o bajo su control no perjudiquen al medio ambiente de otros Estados (…)</w:t>
      </w:r>
      <w:r w:rsidRPr="00545CB7">
        <w:rPr>
          <w:rFonts w:ascii="PT Serif" w:hAnsi="PT Serif"/>
          <w:sz w:val="24"/>
          <w:szCs w:val="24"/>
          <w:lang w:val="es-ES_tradnl"/>
        </w:rPr>
        <w:t xml:space="preserve">”. </w:t>
      </w:r>
    </w:p>
    <w:p w14:paraId="72BCD769" w14:textId="77777777" w:rsidR="00D77139" w:rsidRDefault="00D77139" w:rsidP="00D77139">
      <w:pPr>
        <w:pStyle w:val="Cuerpo"/>
        <w:spacing w:after="160" w:line="360" w:lineRule="auto"/>
        <w:ind w:firstLine="720"/>
        <w:jc w:val="both"/>
        <w:rPr>
          <w:rFonts w:ascii="PT Serif" w:hAnsi="PT Serif"/>
          <w:sz w:val="24"/>
          <w:szCs w:val="24"/>
          <w:lang w:val="es-ES_tradnl"/>
        </w:rPr>
      </w:pPr>
      <w:r w:rsidRPr="00545CB7">
        <w:rPr>
          <w:rFonts w:ascii="PT Serif" w:hAnsi="PT Serif"/>
          <w:sz w:val="24"/>
          <w:szCs w:val="24"/>
          <w:lang w:val="es-ES_tradnl"/>
        </w:rPr>
        <w:t xml:space="preserve">En el segundo, el Principio 19 precisa que: </w:t>
      </w:r>
    </w:p>
    <w:p w14:paraId="51A0BB9F" w14:textId="77777777" w:rsidR="00D77139" w:rsidRPr="00545CB7" w:rsidRDefault="00D77139" w:rsidP="00D77139">
      <w:pPr>
        <w:pStyle w:val="Cuerpo"/>
        <w:spacing w:after="160" w:line="360" w:lineRule="auto"/>
        <w:ind w:left="720"/>
        <w:jc w:val="both"/>
        <w:rPr>
          <w:rFonts w:ascii="PT Serif" w:eastAsia="Arial" w:hAnsi="PT Serif" w:cs="Arial"/>
          <w:sz w:val="24"/>
          <w:szCs w:val="24"/>
          <w:lang w:val="es-ES_tradnl"/>
        </w:rPr>
      </w:pPr>
      <w:r w:rsidRPr="00545CB7">
        <w:rPr>
          <w:rFonts w:ascii="PT Serif" w:hAnsi="PT Serif"/>
          <w:sz w:val="24"/>
          <w:szCs w:val="24"/>
          <w:lang w:val="es-ES_tradnl"/>
        </w:rPr>
        <w:t>“</w:t>
      </w:r>
      <w:r w:rsidRPr="00545CB7">
        <w:rPr>
          <w:rStyle w:val="Ninguno"/>
          <w:rFonts w:ascii="PT Serif" w:hAnsi="PT Serif"/>
          <w:sz w:val="24"/>
          <w:szCs w:val="24"/>
        </w:rPr>
        <w:t xml:space="preserve">Los Estados deberán proporcionar la información pertinente y notificar previamente y en forma oportuna a los Estados que resulten afectados por </w:t>
      </w:r>
      <w:r w:rsidRPr="00545CB7">
        <w:rPr>
          <w:rStyle w:val="Ninguno"/>
          <w:rFonts w:ascii="PT Serif" w:hAnsi="PT Serif"/>
          <w:sz w:val="24"/>
          <w:szCs w:val="24"/>
        </w:rPr>
        <w:lastRenderedPageBreak/>
        <w:t>actividades que puedan tener considerables efectos ambientales transfronterizos adversos (…)</w:t>
      </w:r>
      <w:r>
        <w:rPr>
          <w:rStyle w:val="Ninguno"/>
          <w:rFonts w:ascii="PT Serif" w:hAnsi="PT Serif"/>
          <w:sz w:val="24"/>
          <w:szCs w:val="24"/>
        </w:rPr>
        <w:t>”</w:t>
      </w:r>
      <w:r w:rsidRPr="00545CB7">
        <w:rPr>
          <w:rFonts w:ascii="PT Serif" w:hAnsi="PT Serif"/>
          <w:sz w:val="24"/>
          <w:szCs w:val="24"/>
          <w:lang w:val="es-ES_tradnl"/>
        </w:rPr>
        <w:t>.</w:t>
      </w:r>
    </w:p>
    <w:p w14:paraId="1E4AB2EF" w14:textId="77777777" w:rsidR="00D77139" w:rsidRPr="0000176E" w:rsidRDefault="00D77139" w:rsidP="00D77139">
      <w:pPr>
        <w:pStyle w:val="Cuerpo"/>
        <w:spacing w:after="160" w:line="360" w:lineRule="auto"/>
        <w:ind w:firstLine="720"/>
        <w:jc w:val="both"/>
        <w:rPr>
          <w:rFonts w:ascii="PT Serif" w:eastAsia="Arial" w:hAnsi="PT Serif" w:cs="Arial"/>
          <w:sz w:val="24"/>
          <w:szCs w:val="24"/>
          <w:lang w:val="es-ES_tradnl"/>
        </w:rPr>
      </w:pPr>
      <w:r w:rsidRPr="0000176E">
        <w:rPr>
          <w:rFonts w:ascii="PT Serif" w:eastAsia="Arial" w:hAnsi="PT Serif" w:cs="Arial"/>
          <w:sz w:val="24"/>
          <w:szCs w:val="24"/>
          <w:lang w:val="es-ES_tradnl"/>
        </w:rPr>
        <w:t>Es importante reiterar que este vac</w:t>
      </w:r>
      <w:r w:rsidRPr="0000176E">
        <w:rPr>
          <w:rFonts w:ascii="PT Serif" w:hAnsi="PT Serif"/>
          <w:sz w:val="24"/>
          <w:szCs w:val="24"/>
          <w:lang w:val="es-ES_tradnl"/>
        </w:rPr>
        <w:t xml:space="preserve">ío genera especial preocupación, más aún, en </w:t>
      </w:r>
      <w:r>
        <w:rPr>
          <w:rFonts w:ascii="PT Serif" w:hAnsi="PT Serif"/>
          <w:sz w:val="24"/>
          <w:szCs w:val="24"/>
          <w:lang w:val="es-ES_tradnl"/>
        </w:rPr>
        <w:t>un</w:t>
      </w:r>
      <w:r w:rsidRPr="0000176E">
        <w:rPr>
          <w:rFonts w:ascii="PT Serif" w:hAnsi="PT Serif"/>
          <w:sz w:val="24"/>
          <w:szCs w:val="24"/>
          <w:lang w:val="es-ES_tradnl"/>
        </w:rPr>
        <w:t xml:space="preserve"> contexto de emergencia climática. Surgen, por lo pronto, las siguientes interrogantes: (i) ¿Bajo qué elementos</w:t>
      </w:r>
      <w:r>
        <w:rPr>
          <w:rFonts w:ascii="PT Serif" w:hAnsi="PT Serif"/>
          <w:sz w:val="24"/>
          <w:szCs w:val="24"/>
          <w:lang w:val="es-ES_tradnl"/>
        </w:rPr>
        <w:t xml:space="preserve"> </w:t>
      </w:r>
      <w:r w:rsidRPr="0000176E">
        <w:rPr>
          <w:rFonts w:ascii="PT Serif" w:hAnsi="PT Serif"/>
          <w:sz w:val="24"/>
          <w:szCs w:val="24"/>
          <w:lang w:val="es-ES_tradnl"/>
        </w:rPr>
        <w:t xml:space="preserve">y parámetros se clasificaría </w:t>
      </w:r>
      <w:proofErr w:type="gramStart"/>
      <w:r>
        <w:rPr>
          <w:rFonts w:ascii="PT Serif" w:hAnsi="PT Serif"/>
          <w:sz w:val="24"/>
          <w:szCs w:val="24"/>
          <w:lang w:val="es-ES_tradnl"/>
        </w:rPr>
        <w:t>a</w:t>
      </w:r>
      <w:proofErr w:type="gramEnd"/>
      <w:r>
        <w:rPr>
          <w:rFonts w:ascii="PT Serif" w:hAnsi="PT Serif"/>
          <w:sz w:val="24"/>
          <w:szCs w:val="24"/>
          <w:lang w:val="es-ES_tradnl"/>
        </w:rPr>
        <w:t xml:space="preserve"> </w:t>
      </w:r>
      <w:r w:rsidRPr="0000176E">
        <w:rPr>
          <w:rFonts w:ascii="PT Serif" w:hAnsi="PT Serif"/>
          <w:sz w:val="24"/>
          <w:szCs w:val="24"/>
          <w:lang w:val="es-ES_tradnl"/>
        </w:rPr>
        <w:t>una actividad o una PPP que sea susceptible de generar impactos ambientales transfronterizos?; (</w:t>
      </w:r>
      <w:proofErr w:type="spellStart"/>
      <w:r w:rsidRPr="0000176E">
        <w:rPr>
          <w:rFonts w:ascii="PT Serif" w:hAnsi="PT Serif"/>
          <w:sz w:val="24"/>
          <w:szCs w:val="24"/>
          <w:lang w:val="es-ES_tradnl"/>
        </w:rPr>
        <w:t>ii</w:t>
      </w:r>
      <w:proofErr w:type="spellEnd"/>
      <w:r w:rsidRPr="0000176E">
        <w:rPr>
          <w:rFonts w:ascii="PT Serif" w:hAnsi="PT Serif"/>
          <w:sz w:val="24"/>
          <w:szCs w:val="24"/>
          <w:lang w:val="es-ES_tradnl"/>
        </w:rPr>
        <w:t>) ¿Cómo se evaluaría un proyecto de inversión o una PPP con estas características? (</w:t>
      </w:r>
      <w:proofErr w:type="spellStart"/>
      <w:r w:rsidRPr="0000176E">
        <w:rPr>
          <w:rFonts w:ascii="PT Serif" w:hAnsi="PT Serif"/>
          <w:sz w:val="24"/>
          <w:szCs w:val="24"/>
          <w:lang w:val="es-ES_tradnl"/>
        </w:rPr>
        <w:t>iii</w:t>
      </w:r>
      <w:proofErr w:type="spellEnd"/>
      <w:r w:rsidRPr="0000176E">
        <w:rPr>
          <w:rFonts w:ascii="PT Serif" w:hAnsi="PT Serif"/>
          <w:sz w:val="24"/>
          <w:szCs w:val="24"/>
          <w:lang w:val="es-ES_tradnl"/>
        </w:rPr>
        <w:t xml:space="preserve">) ¿Cómo se </w:t>
      </w:r>
      <w:r>
        <w:rPr>
          <w:rFonts w:ascii="PT Serif" w:hAnsi="PT Serif"/>
          <w:sz w:val="24"/>
          <w:szCs w:val="24"/>
          <w:lang w:val="es-ES_tradnl"/>
        </w:rPr>
        <w:t>ordenaría la aplicación de</w:t>
      </w:r>
      <w:r w:rsidRPr="0000176E">
        <w:rPr>
          <w:rFonts w:ascii="PT Serif" w:hAnsi="PT Serif"/>
          <w:sz w:val="24"/>
          <w:szCs w:val="24"/>
          <w:lang w:val="es-ES_tradnl"/>
        </w:rPr>
        <w:t xml:space="preserve"> las medidas de prevención, compensación, restauración, reparación y rehabilitación de los efectos ambientales transfronterizos</w:t>
      </w:r>
      <w:r>
        <w:rPr>
          <w:rFonts w:ascii="PT Serif" w:hAnsi="PT Serif"/>
          <w:sz w:val="24"/>
          <w:szCs w:val="24"/>
          <w:lang w:val="es-ES_tradnl"/>
        </w:rPr>
        <w:t xml:space="preserve">? </w:t>
      </w:r>
      <w:r w:rsidRPr="0000176E">
        <w:rPr>
          <w:rFonts w:ascii="PT Serif" w:hAnsi="PT Serif"/>
          <w:sz w:val="24"/>
          <w:szCs w:val="24"/>
          <w:lang w:val="es-ES_tradnl"/>
        </w:rPr>
        <w:t>(</w:t>
      </w:r>
      <w:proofErr w:type="spellStart"/>
      <w:r w:rsidRPr="0000176E">
        <w:rPr>
          <w:rFonts w:ascii="PT Serif" w:hAnsi="PT Serif"/>
          <w:sz w:val="24"/>
          <w:szCs w:val="24"/>
          <w:lang w:val="es-ES_tradnl"/>
        </w:rPr>
        <w:t>iv</w:t>
      </w:r>
      <w:proofErr w:type="spellEnd"/>
      <w:r w:rsidRPr="0000176E">
        <w:rPr>
          <w:rFonts w:ascii="PT Serif" w:hAnsi="PT Serif"/>
          <w:sz w:val="24"/>
          <w:szCs w:val="24"/>
          <w:lang w:val="es-ES_tradnl"/>
        </w:rPr>
        <w:t xml:space="preserve">) ¿Cómo se efectuarían las medidas de seguimiento y control que recaerían en otro Estado?; (v) ¿Cómo se vería afectada las competencias de fiscalización ambiental? </w:t>
      </w:r>
    </w:p>
    <w:p w14:paraId="435B2C13" w14:textId="4E964739" w:rsidR="00D77139" w:rsidRPr="00D77139" w:rsidRDefault="00D77139" w:rsidP="00D77139">
      <w:pPr>
        <w:pStyle w:val="Cuerpo"/>
        <w:spacing w:after="160" w:line="360" w:lineRule="auto"/>
        <w:ind w:firstLine="720"/>
        <w:jc w:val="both"/>
        <w:rPr>
          <w:rFonts w:ascii="PT Serif" w:eastAsia="Arial" w:hAnsi="PT Serif" w:cs="Arial"/>
          <w:sz w:val="24"/>
          <w:szCs w:val="24"/>
          <w:lang w:val="es-ES_tradnl"/>
        </w:rPr>
      </w:pPr>
      <w:r w:rsidRPr="0000176E">
        <w:rPr>
          <w:rFonts w:ascii="PT Serif" w:eastAsia="Arial" w:hAnsi="PT Serif" w:cs="Arial"/>
          <w:sz w:val="24"/>
          <w:szCs w:val="24"/>
          <w:lang w:val="es-ES_tradnl"/>
        </w:rPr>
        <w:t>Dicho esto, consideramos que la legislaci</w:t>
      </w:r>
      <w:r w:rsidRPr="0000176E">
        <w:rPr>
          <w:rFonts w:ascii="PT Serif" w:hAnsi="PT Serif"/>
          <w:sz w:val="24"/>
          <w:szCs w:val="24"/>
          <w:lang w:val="es-ES_tradnl"/>
        </w:rPr>
        <w:t xml:space="preserve">ón española y los instrumentos del Derechos Internacional que han sido citados, deben ser el norte a fin de remediar esta ausencia </w:t>
      </w:r>
      <w:r>
        <w:rPr>
          <w:rFonts w:ascii="PT Serif" w:hAnsi="PT Serif"/>
          <w:sz w:val="24"/>
          <w:szCs w:val="24"/>
          <w:lang w:val="es-ES_tradnl"/>
        </w:rPr>
        <w:t>regulatoria</w:t>
      </w:r>
      <w:r w:rsidRPr="0000176E">
        <w:rPr>
          <w:rFonts w:ascii="PT Serif" w:hAnsi="PT Serif"/>
          <w:sz w:val="24"/>
          <w:szCs w:val="24"/>
          <w:lang w:val="es-ES_tradnl"/>
        </w:rPr>
        <w:t xml:space="preserve">. </w:t>
      </w:r>
    </w:p>
    <w:p w14:paraId="4325F17D" w14:textId="68E7532A" w:rsidR="00D77139" w:rsidRPr="00D77139" w:rsidRDefault="0000176E" w:rsidP="00D77139">
      <w:pPr>
        <w:pStyle w:val="Cuerpo"/>
        <w:numPr>
          <w:ilvl w:val="0"/>
          <w:numId w:val="32"/>
        </w:numPr>
        <w:spacing w:after="160" w:line="360" w:lineRule="auto"/>
        <w:ind w:left="714" w:hanging="357"/>
        <w:jc w:val="both"/>
        <w:rPr>
          <w:rFonts w:ascii="PT Serif" w:eastAsia="Arial" w:hAnsi="PT Serif" w:cs="Arial"/>
          <w:sz w:val="24"/>
          <w:szCs w:val="24"/>
          <w:lang w:val="es-ES_tradnl"/>
        </w:rPr>
      </w:pPr>
      <w:r>
        <w:rPr>
          <w:rFonts w:ascii="PT Serif" w:hAnsi="PT Serif"/>
          <w:i/>
          <w:iCs/>
          <w:sz w:val="24"/>
          <w:szCs w:val="24"/>
          <w:lang w:val="es-ES_tradnl"/>
        </w:rPr>
        <w:t>La Evaluación Técnica y la Resolución</w:t>
      </w:r>
    </w:p>
    <w:p w14:paraId="20493861" w14:textId="77777777" w:rsidR="00D77139" w:rsidRPr="0000176E" w:rsidRDefault="00D77139" w:rsidP="00D77139">
      <w:pPr>
        <w:pStyle w:val="Cuerpo"/>
        <w:spacing w:after="160" w:line="360" w:lineRule="auto"/>
        <w:ind w:firstLine="720"/>
        <w:jc w:val="both"/>
        <w:rPr>
          <w:rFonts w:ascii="PT Serif" w:eastAsia="Arial" w:hAnsi="PT Serif" w:cs="Arial"/>
          <w:sz w:val="24"/>
          <w:szCs w:val="24"/>
          <w:lang w:val="es-ES_tradnl"/>
        </w:rPr>
      </w:pPr>
      <w:r w:rsidRPr="0000176E">
        <w:rPr>
          <w:rFonts w:ascii="PT Serif" w:eastAsia="Arial" w:hAnsi="PT Serif" w:cs="Arial"/>
          <w:sz w:val="24"/>
          <w:szCs w:val="24"/>
          <w:lang w:val="es-ES_tradnl"/>
        </w:rPr>
        <w:t>Luego de la etapa de consultas, ambas regulaciones establecen los alcances del an</w:t>
      </w:r>
      <w:r w:rsidRPr="0000176E">
        <w:rPr>
          <w:rFonts w:ascii="PT Serif" w:hAnsi="PT Serif"/>
          <w:sz w:val="24"/>
          <w:szCs w:val="24"/>
          <w:lang w:val="es-ES_tradnl"/>
        </w:rPr>
        <w:t xml:space="preserve">álisis técnico del expediente presentado. En esta etapa, la Autoridad podrá solicitar </w:t>
      </w:r>
      <w:proofErr w:type="gramStart"/>
      <w:r w:rsidRPr="0000176E">
        <w:rPr>
          <w:rFonts w:ascii="PT Serif" w:hAnsi="PT Serif"/>
          <w:sz w:val="24"/>
          <w:szCs w:val="24"/>
          <w:lang w:val="es-ES_tradnl"/>
        </w:rPr>
        <w:t>mayor información</w:t>
      </w:r>
      <w:proofErr w:type="gramEnd"/>
      <w:r w:rsidRPr="0000176E">
        <w:rPr>
          <w:rFonts w:ascii="PT Serif" w:hAnsi="PT Serif"/>
          <w:sz w:val="24"/>
          <w:szCs w:val="24"/>
          <w:lang w:val="es-ES_tradnl"/>
        </w:rPr>
        <w:t xml:space="preserve">, o bien al titular del proyecto, o a las Autoridades cuya opinión incida en la decisión. La Autoridad evaluará los respectivos instrumentos de gestión, el resultado de las consultas públicas, los informes técnicos-jurídicos de las diversas entidades, etc. </w:t>
      </w:r>
    </w:p>
    <w:p w14:paraId="3404B71B" w14:textId="77777777" w:rsidR="00D77139" w:rsidRPr="0000176E" w:rsidRDefault="00D77139" w:rsidP="00D77139">
      <w:pPr>
        <w:pStyle w:val="Cuerpo"/>
        <w:spacing w:after="160" w:line="360" w:lineRule="auto"/>
        <w:ind w:firstLine="720"/>
        <w:jc w:val="both"/>
        <w:rPr>
          <w:rFonts w:ascii="PT Serif" w:eastAsia="Arial" w:hAnsi="PT Serif" w:cs="Arial"/>
          <w:sz w:val="24"/>
          <w:szCs w:val="24"/>
          <w:lang w:val="es-ES_tradnl"/>
        </w:rPr>
      </w:pPr>
      <w:r w:rsidRPr="0000176E">
        <w:rPr>
          <w:rFonts w:ascii="PT Serif" w:eastAsia="Arial" w:hAnsi="PT Serif" w:cs="Arial"/>
          <w:sz w:val="24"/>
          <w:szCs w:val="24"/>
          <w:lang w:val="es-ES_tradnl"/>
        </w:rPr>
        <w:t>Considerando los elementos referidos, la Autoridad emitir</w:t>
      </w:r>
      <w:r w:rsidRPr="0000176E">
        <w:rPr>
          <w:rFonts w:ascii="PT Serif" w:hAnsi="PT Serif"/>
          <w:sz w:val="24"/>
          <w:szCs w:val="24"/>
          <w:lang w:val="es-ES_tradnl"/>
        </w:rPr>
        <w:t xml:space="preserve">á, bajo las disposiciones peruanas, la Certificación Ambiental para proyectos, o el Informe Ambiental de la Evaluación Estratégica Ambiental para programas, planes o políticas públicas. Por su parte, bajo las disposiciones españolas, se dispondrá o bien: (i) la </w:t>
      </w:r>
      <w:r w:rsidRPr="0000176E">
        <w:rPr>
          <w:rFonts w:ascii="PT Serif" w:hAnsi="PT Serif"/>
          <w:sz w:val="24"/>
          <w:szCs w:val="24"/>
          <w:lang w:val="es-ES_tradnl"/>
        </w:rPr>
        <w:lastRenderedPageBreak/>
        <w:t>Declaración de Impacto Ambiental para proyectos supeditados a una evaluación ordinaria; o (</w:t>
      </w:r>
      <w:proofErr w:type="spellStart"/>
      <w:r w:rsidRPr="0000176E">
        <w:rPr>
          <w:rFonts w:ascii="PT Serif" w:hAnsi="PT Serif"/>
          <w:sz w:val="24"/>
          <w:szCs w:val="24"/>
          <w:lang w:val="es-ES_tradnl"/>
        </w:rPr>
        <w:t>ii</w:t>
      </w:r>
      <w:proofErr w:type="spellEnd"/>
      <w:r w:rsidRPr="0000176E">
        <w:rPr>
          <w:rFonts w:ascii="PT Serif" w:hAnsi="PT Serif"/>
          <w:sz w:val="24"/>
          <w:szCs w:val="24"/>
          <w:lang w:val="es-ES_tradnl"/>
        </w:rPr>
        <w:t>) el Informe de Impacto Ambiental para los supeditados al procedimiento simplificado; o (</w:t>
      </w:r>
      <w:proofErr w:type="spellStart"/>
      <w:r w:rsidRPr="0000176E">
        <w:rPr>
          <w:rFonts w:ascii="PT Serif" w:hAnsi="PT Serif"/>
          <w:sz w:val="24"/>
          <w:szCs w:val="24"/>
          <w:lang w:val="es-ES_tradnl"/>
        </w:rPr>
        <w:t>iii</w:t>
      </w:r>
      <w:proofErr w:type="spellEnd"/>
      <w:r w:rsidRPr="0000176E">
        <w:rPr>
          <w:rFonts w:ascii="PT Serif" w:hAnsi="PT Serif"/>
          <w:sz w:val="24"/>
          <w:szCs w:val="24"/>
          <w:lang w:val="es-ES_tradnl"/>
        </w:rPr>
        <w:t>) la Declaración Ambiental Estratégica para planes o programas sometidos a una evaluación ambiental estratégica ordinaria; o (</w:t>
      </w:r>
      <w:proofErr w:type="spellStart"/>
      <w:r w:rsidRPr="0000176E">
        <w:rPr>
          <w:rFonts w:ascii="PT Serif" w:hAnsi="PT Serif"/>
          <w:sz w:val="24"/>
          <w:szCs w:val="24"/>
          <w:lang w:val="es-ES_tradnl"/>
        </w:rPr>
        <w:t>iv</w:t>
      </w:r>
      <w:proofErr w:type="spellEnd"/>
      <w:r w:rsidRPr="0000176E">
        <w:rPr>
          <w:rFonts w:ascii="PT Serif" w:hAnsi="PT Serif"/>
          <w:sz w:val="24"/>
          <w:szCs w:val="24"/>
          <w:lang w:val="es-ES_tradnl"/>
        </w:rPr>
        <w:t xml:space="preserve">) el Informe Ambiental Estratégico para planes y programas sometidos al procedimiento estratégico simplificado. </w:t>
      </w:r>
    </w:p>
    <w:p w14:paraId="33F166CB" w14:textId="77777777" w:rsidR="00D77139" w:rsidRPr="0000176E" w:rsidRDefault="00D77139" w:rsidP="00D77139">
      <w:pPr>
        <w:pStyle w:val="Cuerpo"/>
        <w:spacing w:after="160" w:line="360" w:lineRule="auto"/>
        <w:ind w:firstLine="720"/>
        <w:jc w:val="both"/>
        <w:rPr>
          <w:rFonts w:ascii="PT Serif" w:eastAsia="Arial" w:hAnsi="PT Serif" w:cs="Arial"/>
          <w:sz w:val="24"/>
          <w:szCs w:val="24"/>
          <w:lang w:val="es-ES_tradnl"/>
        </w:rPr>
      </w:pPr>
      <w:r w:rsidRPr="0000176E">
        <w:rPr>
          <w:rFonts w:ascii="PT Serif" w:eastAsia="Arial" w:hAnsi="PT Serif" w:cs="Arial"/>
          <w:sz w:val="24"/>
          <w:szCs w:val="24"/>
          <w:lang w:val="es-ES_tradnl"/>
        </w:rPr>
        <w:t>A su vez, la regulaci</w:t>
      </w:r>
      <w:r w:rsidRPr="0000176E">
        <w:rPr>
          <w:rFonts w:ascii="PT Serif" w:hAnsi="PT Serif"/>
          <w:sz w:val="24"/>
          <w:szCs w:val="24"/>
          <w:lang w:val="es-ES_tradnl"/>
        </w:rPr>
        <w:t xml:space="preserve">ón española, como se mostró en la Tabla N.º 7, determina que ninguna de estas resoluciones serán objeto de impugnación. Por el contrario, la legislación peruana, ante la eventual denegación de la Certificación Ambiental, se tendrá la facultad de objetar la decisión. </w:t>
      </w:r>
    </w:p>
    <w:p w14:paraId="26DA5059" w14:textId="2C0A45F3" w:rsidR="00D77139" w:rsidRPr="0000176E" w:rsidRDefault="00D77139" w:rsidP="00D77139">
      <w:pPr>
        <w:pStyle w:val="Cuerpo"/>
        <w:spacing w:after="160" w:line="360" w:lineRule="auto"/>
        <w:ind w:firstLine="720"/>
        <w:jc w:val="both"/>
        <w:rPr>
          <w:rFonts w:ascii="PT Serif" w:eastAsia="Arial" w:hAnsi="PT Serif" w:cs="Arial"/>
          <w:sz w:val="24"/>
          <w:szCs w:val="24"/>
          <w:lang w:val="es-ES_tradnl"/>
        </w:rPr>
      </w:pPr>
      <w:r w:rsidRPr="0000176E">
        <w:rPr>
          <w:rFonts w:ascii="PT Serif" w:eastAsia="Arial" w:hAnsi="PT Serif" w:cs="Arial"/>
          <w:sz w:val="24"/>
          <w:szCs w:val="24"/>
          <w:lang w:val="es-ES_tradnl"/>
        </w:rPr>
        <w:t>Finalmente, es meritorio acotar los alcances publicitarios que cada marco regulatorio otorga a las resoluciones estudiadas: La legislaci</w:t>
      </w:r>
      <w:r w:rsidRPr="0000176E">
        <w:rPr>
          <w:rFonts w:ascii="PT Serif" w:hAnsi="PT Serif"/>
          <w:sz w:val="24"/>
          <w:szCs w:val="24"/>
          <w:lang w:val="es-ES_tradnl"/>
        </w:rPr>
        <w:t xml:space="preserve">ón española establece la obligatoriedad, en todos los casos, de su publicación en el Boletín Oficial del Estado. La peruana, por su parte, únicamente determina el carácter público de la documentación incluida en el expediente de evaluación de impacto ambiental, mas no dispone una publicación masiva en el diario de mayor circulación de la provincia afectada o, en atención a la trascendencia nacional, en el Diario Oficial. </w:t>
      </w:r>
    </w:p>
    <w:p w14:paraId="220958C9" w14:textId="15D2A58B" w:rsidR="00D77139" w:rsidRPr="00D77139" w:rsidRDefault="000237F7" w:rsidP="00D77139">
      <w:pPr>
        <w:pStyle w:val="Prrafodelista"/>
        <w:numPr>
          <w:ilvl w:val="0"/>
          <w:numId w:val="2"/>
        </w:numPr>
        <w:spacing w:line="360" w:lineRule="auto"/>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 xml:space="preserve">LA EVALUACIÓN AMBIENTAL Y LA EVALUACIÓN DEL IMPACTO REGULATORIO: DOS CARAS DE UNA MISMA MONEDA </w:t>
      </w:r>
    </w:p>
    <w:p w14:paraId="4B02BE20" w14:textId="77777777" w:rsidR="00D77139" w:rsidRPr="00197800" w:rsidRDefault="00D77139" w:rsidP="00D77139">
      <w:pPr>
        <w:pStyle w:val="Cuerpo"/>
        <w:spacing w:after="160" w:line="360" w:lineRule="auto"/>
        <w:ind w:firstLine="720"/>
        <w:jc w:val="both"/>
        <w:rPr>
          <w:rStyle w:val="Ninguno"/>
          <w:rFonts w:ascii="PT Serif" w:eastAsia="Arial" w:hAnsi="PT Serif" w:cs="Arial"/>
          <w:sz w:val="24"/>
          <w:szCs w:val="24"/>
        </w:rPr>
      </w:pPr>
      <w:r w:rsidRPr="00197800">
        <w:rPr>
          <w:rStyle w:val="Ninguno"/>
          <w:rFonts w:ascii="PT Serif" w:hAnsi="PT Serif"/>
          <w:sz w:val="24"/>
          <w:szCs w:val="24"/>
        </w:rPr>
        <w:t xml:space="preserve">Finalmente, consideramos pertinente culminar este artículo estableciendo una analogía entre la evaluación ambiental y la del impacto regulatorio. La originalidad de esta idea no es creación nuestra, sino la del Profesor Andrés Betancor, catedrático de la Universidad Pompeu Fabra de Barcelona. </w:t>
      </w:r>
    </w:p>
    <w:p w14:paraId="3DBBE722" w14:textId="4B402F75" w:rsidR="00D77139" w:rsidRPr="00197800" w:rsidRDefault="00D77139" w:rsidP="00D77139">
      <w:pPr>
        <w:pStyle w:val="Cuerpo"/>
        <w:spacing w:after="160" w:line="360" w:lineRule="auto"/>
        <w:ind w:firstLine="720"/>
        <w:jc w:val="both"/>
        <w:rPr>
          <w:rStyle w:val="Ninguno"/>
          <w:rFonts w:ascii="PT Serif" w:eastAsia="Arial" w:hAnsi="PT Serif" w:cs="Arial"/>
          <w:sz w:val="24"/>
          <w:szCs w:val="24"/>
        </w:rPr>
      </w:pPr>
      <w:r w:rsidRPr="00197800">
        <w:rPr>
          <w:rStyle w:val="Ninguno"/>
          <w:rFonts w:ascii="PT Serif" w:eastAsia="Arial" w:hAnsi="PT Serif" w:cs="Arial"/>
          <w:sz w:val="24"/>
          <w:szCs w:val="24"/>
        </w:rPr>
        <w:t>Pues bien: Como se ha estudiado a lo largo del presente trabajo, la evaluaci</w:t>
      </w:r>
      <w:r w:rsidRPr="00197800">
        <w:rPr>
          <w:rStyle w:val="Ninguno"/>
          <w:rFonts w:ascii="PT Serif" w:hAnsi="PT Serif"/>
          <w:sz w:val="24"/>
          <w:szCs w:val="24"/>
        </w:rPr>
        <w:t xml:space="preserve">ón de impactos ambientales constituye una herramienta destinada, mediante la </w:t>
      </w:r>
      <w:r w:rsidRPr="00197800">
        <w:rPr>
          <w:rStyle w:val="Ninguno"/>
          <w:rFonts w:ascii="PT Serif" w:hAnsi="PT Serif"/>
          <w:sz w:val="24"/>
          <w:szCs w:val="24"/>
        </w:rPr>
        <w:lastRenderedPageBreak/>
        <w:t xml:space="preserve">identificación de riesgos, a prevenir aquellos impactos, negativos-significativos, que sean susceptibles de recaer en el medio ambiente. </w:t>
      </w:r>
      <w:r w:rsidRPr="00197800">
        <w:rPr>
          <w:rStyle w:val="Ninguno"/>
          <w:rFonts w:ascii="PT Serif" w:eastAsia="Arial" w:hAnsi="PT Serif" w:cs="Arial"/>
          <w:sz w:val="24"/>
          <w:szCs w:val="24"/>
        </w:rPr>
        <w:t>Por su parte, la Evaluaci</w:t>
      </w:r>
      <w:r w:rsidRPr="00197800">
        <w:rPr>
          <w:rStyle w:val="Ninguno"/>
          <w:rFonts w:ascii="PT Serif" w:hAnsi="PT Serif"/>
          <w:sz w:val="24"/>
          <w:szCs w:val="24"/>
        </w:rPr>
        <w:t>ón de Impacto Regulatorio (RIA) es el instrumento que evalúa el cumplimiento de los principios de la Política de Calidad Regulatoria (PQR)</w:t>
      </w:r>
      <w:r w:rsidRPr="00197800">
        <w:rPr>
          <w:rStyle w:val="Ninguno"/>
          <w:rFonts w:ascii="PT Serif" w:eastAsia="Arial" w:hAnsi="PT Serif" w:cs="Arial"/>
          <w:sz w:val="24"/>
          <w:szCs w:val="24"/>
          <w:vertAlign w:val="superscript"/>
        </w:rPr>
        <w:footnoteReference w:id="111"/>
      </w:r>
      <w:r w:rsidRPr="00197800">
        <w:rPr>
          <w:rStyle w:val="Ninguno"/>
          <w:rFonts w:ascii="PT Serif" w:hAnsi="PT Serif"/>
          <w:sz w:val="24"/>
          <w:szCs w:val="24"/>
        </w:rPr>
        <w:t>, los mismos que se fundan en: (i) subsidiaridad; (</w:t>
      </w:r>
      <w:proofErr w:type="spellStart"/>
      <w:r w:rsidRPr="00197800">
        <w:rPr>
          <w:rStyle w:val="Ninguno"/>
          <w:rFonts w:ascii="PT Serif" w:hAnsi="PT Serif"/>
          <w:sz w:val="24"/>
          <w:szCs w:val="24"/>
        </w:rPr>
        <w:t>ii</w:t>
      </w:r>
      <w:proofErr w:type="spellEnd"/>
      <w:r w:rsidRPr="00197800">
        <w:rPr>
          <w:rStyle w:val="Ninguno"/>
          <w:rFonts w:ascii="PT Serif" w:hAnsi="PT Serif"/>
          <w:sz w:val="24"/>
          <w:szCs w:val="24"/>
        </w:rPr>
        <w:t>) proporcionalidad; y (</w:t>
      </w:r>
      <w:proofErr w:type="spellStart"/>
      <w:r w:rsidRPr="00197800">
        <w:rPr>
          <w:rStyle w:val="Ninguno"/>
          <w:rFonts w:ascii="PT Serif" w:hAnsi="PT Serif"/>
          <w:sz w:val="24"/>
          <w:szCs w:val="24"/>
        </w:rPr>
        <w:t>iii</w:t>
      </w:r>
      <w:proofErr w:type="spellEnd"/>
      <w:r w:rsidRPr="00197800">
        <w:rPr>
          <w:rStyle w:val="Ninguno"/>
          <w:rFonts w:ascii="PT Serif" w:hAnsi="PT Serif"/>
          <w:sz w:val="24"/>
          <w:szCs w:val="24"/>
        </w:rPr>
        <w:t xml:space="preserve">) claridad. En ese sentido, una regulación de calidad acarreará las siguientes características: Será estrictamente imprescindible; será proporcional; enaltecerá el principio de favor </w:t>
      </w:r>
      <w:r w:rsidRPr="00197800">
        <w:rPr>
          <w:rStyle w:val="Ninguno"/>
          <w:rFonts w:ascii="PT Serif" w:hAnsi="PT Serif"/>
          <w:i/>
          <w:iCs/>
          <w:sz w:val="24"/>
          <w:szCs w:val="24"/>
        </w:rPr>
        <w:t>libertatis</w:t>
      </w:r>
      <w:r w:rsidRPr="00197800">
        <w:rPr>
          <w:rStyle w:val="Ninguno"/>
          <w:rFonts w:ascii="PT Serif" w:hAnsi="PT Serif"/>
          <w:sz w:val="24"/>
          <w:szCs w:val="24"/>
        </w:rPr>
        <w:t>; y será mínima y necesaria para alcanzar los objetivos de interés público</w:t>
      </w:r>
      <w:r w:rsidRPr="00197800">
        <w:rPr>
          <w:rStyle w:val="Ninguno"/>
          <w:rFonts w:ascii="PT Serif" w:eastAsia="Arial" w:hAnsi="PT Serif" w:cs="Arial"/>
          <w:sz w:val="24"/>
          <w:szCs w:val="24"/>
          <w:vertAlign w:val="superscript"/>
        </w:rPr>
        <w:footnoteReference w:id="112"/>
      </w:r>
      <w:r w:rsidRPr="00197800">
        <w:rPr>
          <w:rStyle w:val="Ninguno"/>
          <w:rFonts w:ascii="PT Serif" w:hAnsi="PT Serif"/>
          <w:sz w:val="24"/>
          <w:szCs w:val="24"/>
        </w:rPr>
        <w:t xml:space="preserve">. </w:t>
      </w:r>
    </w:p>
    <w:p w14:paraId="2EAD5781" w14:textId="77BFF1F5" w:rsidR="00D77139" w:rsidRPr="00D77139" w:rsidRDefault="00D77139" w:rsidP="00D77139">
      <w:pPr>
        <w:pStyle w:val="Cuerpo"/>
        <w:spacing w:after="160" w:line="360" w:lineRule="auto"/>
        <w:ind w:firstLine="720"/>
        <w:jc w:val="both"/>
        <w:rPr>
          <w:rFonts w:ascii="PT Serif" w:hAnsi="PT Serif"/>
          <w:sz w:val="24"/>
          <w:szCs w:val="24"/>
          <w:lang w:val="es-ES_tradnl"/>
        </w:rPr>
      </w:pPr>
      <w:r w:rsidRPr="00197800">
        <w:rPr>
          <w:rStyle w:val="Ninguno"/>
          <w:rFonts w:ascii="PT Serif" w:eastAsia="Arial" w:hAnsi="PT Serif" w:cs="Arial"/>
          <w:sz w:val="24"/>
          <w:szCs w:val="24"/>
        </w:rPr>
        <w:t>El siguiente gr</w:t>
      </w:r>
      <w:r w:rsidRPr="00197800">
        <w:rPr>
          <w:rStyle w:val="Ninguno"/>
          <w:rFonts w:ascii="PT Serif" w:hAnsi="PT Serif"/>
          <w:sz w:val="24"/>
          <w:szCs w:val="24"/>
        </w:rPr>
        <w:t>áfico muestra los alcances generales que, en cada fase, son tomados en cuenta en la evaluación de impacto regulatoria:</w:t>
      </w:r>
    </w:p>
    <w:p w14:paraId="4FFFF14A" w14:textId="7344C982" w:rsidR="000237F7" w:rsidRPr="00D77139" w:rsidRDefault="00197800" w:rsidP="00377A2D">
      <w:pPr>
        <w:spacing w:line="360" w:lineRule="auto"/>
        <w:jc w:val="both"/>
        <w:rPr>
          <w:rStyle w:val="Ninguno"/>
          <w:rFonts w:ascii="PT Serif" w:hAnsi="PT Serif" w:cs="Times New Roman"/>
          <w:b/>
          <w:bCs/>
          <w:lang w:val="es-ES"/>
        </w:rPr>
      </w:pPr>
      <w:r w:rsidRPr="00D77139">
        <w:rPr>
          <w:rFonts w:ascii="PT Serif" w:hAnsi="PT Serif" w:cs="Times New Roman"/>
          <w:b/>
          <w:bCs/>
          <w:lang w:val="es-ES"/>
        </w:rPr>
        <w:t>Figura 1</w:t>
      </w:r>
    </w:p>
    <w:p w14:paraId="3F0E1F06" w14:textId="16C737C0" w:rsidR="00D508E0" w:rsidRPr="00D77139" w:rsidRDefault="00377A2D" w:rsidP="00D508E0">
      <w:pPr>
        <w:pStyle w:val="Cuerpo"/>
        <w:jc w:val="both"/>
        <w:rPr>
          <w:rStyle w:val="Ninguno"/>
          <w:rFonts w:ascii="Arial" w:hAnsi="Arial"/>
        </w:rPr>
      </w:pPr>
      <w:r w:rsidRPr="00345B31">
        <w:rPr>
          <w:rStyle w:val="Ninguno"/>
          <w:noProof/>
        </w:rPr>
        <w:drawing>
          <wp:anchor distT="152400" distB="152400" distL="152400" distR="152400" simplePos="0" relativeHeight="251672576" behindDoc="0" locked="0" layoutInCell="1" allowOverlap="1" wp14:anchorId="1E9FE270" wp14:editId="454B2315">
            <wp:simplePos x="0" y="0"/>
            <wp:positionH relativeFrom="margin">
              <wp:posOffset>4305572</wp:posOffset>
            </wp:positionH>
            <wp:positionV relativeFrom="line">
              <wp:posOffset>102235</wp:posOffset>
            </wp:positionV>
            <wp:extent cx="284480" cy="1728000"/>
            <wp:effectExtent l="0" t="0" r="0" b="0"/>
            <wp:wrapThrough wrapText="bothSides" distL="152400" distR="152400">
              <wp:wrapPolygon edited="1">
                <wp:start x="0" y="0"/>
                <wp:lineTo x="0" y="21602"/>
                <wp:lineTo x="21611" y="21602"/>
                <wp:lineTo x="21611" y="0"/>
                <wp:lineTo x="0" y="0"/>
              </wp:wrapPolygon>
            </wp:wrapThrough>
            <wp:docPr id="1073741827" name="officeArt object" descr="imagen pegada.pdf"/>
            <wp:cNvGraphicFramePr/>
            <a:graphic xmlns:a="http://schemas.openxmlformats.org/drawingml/2006/main">
              <a:graphicData uri="http://schemas.openxmlformats.org/drawingml/2006/picture">
                <pic:pic xmlns:pic="http://schemas.openxmlformats.org/drawingml/2006/picture">
                  <pic:nvPicPr>
                    <pic:cNvPr id="1073741827" name="imagen pegada.pdf" descr="imagen pegada.pdf"/>
                    <pic:cNvPicPr>
                      <a:picLocks noChangeAspect="1"/>
                    </pic:cNvPicPr>
                  </pic:nvPicPr>
                  <pic:blipFill>
                    <a:blip r:embed="rId8">
                      <a:biLevel thresh="50000"/>
                      <a:extLst>
                        <a:ext uri="{BEBA8EAE-BF5A-486C-A8C5-ECC9F3942E4B}">
                          <a14:imgProps xmlns:a14="http://schemas.microsoft.com/office/drawing/2010/main">
                            <a14:imgLayer r:embed="rId9">
                              <a14:imgEffect>
                                <a14:colorTemperature colorTemp="11200"/>
                              </a14:imgEffect>
                            </a14:imgLayer>
                          </a14:imgProps>
                        </a:ext>
                      </a:extLst>
                    </a:blip>
                    <a:srcRect/>
                    <a:stretch>
                      <a:fillRect/>
                    </a:stretch>
                  </pic:blipFill>
                  <pic:spPr>
                    <a:xfrm>
                      <a:off x="0" y="0"/>
                      <a:ext cx="284480" cy="1728000"/>
                    </a:xfrm>
                    <a:prstGeom prst="rect">
                      <a:avLst/>
                    </a:prstGeom>
                    <a:ln w="3175" cap="flat">
                      <a:noFill/>
                      <a:miter lim="400000"/>
                    </a:ln>
                    <a:effectLst/>
                  </pic:spPr>
                </pic:pic>
              </a:graphicData>
            </a:graphic>
            <wp14:sizeRelV relativeFrom="margin">
              <wp14:pctHeight>0</wp14:pctHeight>
            </wp14:sizeRelV>
          </wp:anchor>
        </w:drawing>
      </w:r>
      <w:r w:rsidRPr="00D77139">
        <w:rPr>
          <w:rStyle w:val="Ninguno"/>
          <w:rFonts w:ascii="Arial" w:eastAsia="Arial" w:hAnsi="Arial" w:cs="Arial"/>
          <w:noProof/>
        </w:rPr>
        <mc:AlternateContent>
          <mc:Choice Requires="wps">
            <w:drawing>
              <wp:anchor distT="152400" distB="152400" distL="152400" distR="152400" simplePos="0" relativeHeight="251670528" behindDoc="0" locked="0" layoutInCell="1" allowOverlap="1" wp14:anchorId="7B1DA147" wp14:editId="72D242A4">
                <wp:simplePos x="0" y="0"/>
                <wp:positionH relativeFrom="margin">
                  <wp:posOffset>2844165</wp:posOffset>
                </wp:positionH>
                <wp:positionV relativeFrom="line">
                  <wp:posOffset>163195</wp:posOffset>
                </wp:positionV>
                <wp:extent cx="1458595" cy="663575"/>
                <wp:effectExtent l="0" t="0" r="0" b="0"/>
                <wp:wrapThrough wrapText="bothSides" distL="152400" distR="152400">
                  <wp:wrapPolygon edited="1">
                    <wp:start x="0" y="0"/>
                    <wp:lineTo x="21600" y="0"/>
                    <wp:lineTo x="21600" y="21600"/>
                    <wp:lineTo x="0" y="21600"/>
                    <wp:lineTo x="0" y="0"/>
                  </wp:wrapPolygon>
                </wp:wrapThrough>
                <wp:docPr id="1073741826" name="officeArt object" descr="Deberá impulsar, dirigir y controlar la evaluación de la regulación antes de su adopción"/>
                <wp:cNvGraphicFramePr/>
                <a:graphic xmlns:a="http://schemas.openxmlformats.org/drawingml/2006/main">
                  <a:graphicData uri="http://schemas.microsoft.com/office/word/2010/wordprocessingShape">
                    <wps:wsp>
                      <wps:cNvSpPr txBox="1"/>
                      <wps:spPr>
                        <a:xfrm>
                          <a:off x="0" y="0"/>
                          <a:ext cx="1458595" cy="663575"/>
                        </a:xfrm>
                        <a:prstGeom prst="rect">
                          <a:avLst/>
                        </a:prstGeom>
                        <a:noFill/>
                        <a:ln w="12700" cap="flat">
                          <a:noFill/>
                          <a:miter lim="400000"/>
                        </a:ln>
                        <a:effectLst/>
                      </wps:spPr>
                      <wps:txbx>
                        <w:txbxContent>
                          <w:p w14:paraId="1F533434" w14:textId="77777777" w:rsidR="00D508E0" w:rsidRPr="00D77139" w:rsidRDefault="00D508E0" w:rsidP="00377A2D">
                            <w:pPr>
                              <w:pStyle w:val="Cuerpo"/>
                              <w:rPr>
                                <w:rFonts w:ascii="PT Serif" w:hAnsi="PT Serif"/>
                                <w:sz w:val="16"/>
                                <w:szCs w:val="16"/>
                              </w:rPr>
                            </w:pPr>
                            <w:r w:rsidRPr="00D77139">
                              <w:rPr>
                                <w:rFonts w:ascii="PT Serif" w:hAnsi="PT Serif"/>
                                <w:sz w:val="16"/>
                                <w:szCs w:val="16"/>
                                <w:lang w:val="es-ES_tradnl"/>
                              </w:rPr>
                              <w:t>Deberá impulsar, dirigir y controlar la evaluación de la regulación antes de su adopción</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7B1DA147" id="officeArt object" o:spid="_x0000_s1031" type="#_x0000_t202" alt="Deberá impulsar, dirigir y controlar la evaluación de la regulación antes de su adopción" style="position:absolute;left:0;text-align:left;margin-left:223.95pt;margin-top:12.85pt;width:114.85pt;height:52.25pt;z-index:2516705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jzTNxAEAAIEDAAAOAAAAZHJzL2Uyb0RvYy54bWysU1Fv2yAQfp/U/4B4b+xkdZpZIdW6qtOk&#13;&#10;aZvU7QcQDDEScBRI7Pz7HSRNrO1tmh8wxx3f3X33sX4YrSEHGaIGx+h8VlMinYBOux2jv34+364o&#13;&#10;iYm7jhtwktGjjPRhc/NuPfhWLqAH08lAEMTFdvCM9in5tqqi6KXlcQZeOnQqCJYnNMOu6gIfEN2a&#13;&#10;alHXy2qA0PkAQsaIp08nJ90UfKWkSN+VijIRwyjWlsoayrrNa7VZ83YXuO+1OJfB/6EKy7XDpBeo&#13;&#10;J5442Qf9F5TVIkAElWYCbAVKaSFLD9jNvP6jm5eee1l6QXKiv9AU/x+s+HZ48T8CSeMjjDjATMjg&#13;&#10;YxvxMPczqmDzHysl6EcKjxfa5JiIyJfumlXzoaFEoG+5fN/cNxmmut72IabPEizJG0YDjqWwxQ9f&#13;&#10;YzqFvoXkZA6etTFlNMaRATMs7mtMLTgqRBl+ujyJsjqhioy2jN7V+TvnNy7DyaKDc6Zrc3mXxu1I&#13;&#10;dMdoqTifbKE7Ih8DSoLR+LrnQVJivjjkvKlXuYo0NcLU2E4Nt7efAFU3p4Q70QOK7q3uj/sESpfG&#13;&#10;rymRsGzgnAt1Z01mIU3tEnV9OZvfAAAA//8DAFBLAwQUAAYACAAAACEA7UWH6+cAAAAPAQAADwAA&#13;&#10;AGRycy9kb3ducmV2LnhtbEyPQU/DMAyF70j8h8hI3FhKGS3rmk4IhGASBzaYgFvWmLajcaom67p/&#13;&#10;jznBxZLl7z2/ly9G24oBe984UnA5iUAglc40VCl4e324uAHhgyajW0eo4IgeFsXpSa4z4w60wmEd&#13;&#10;KsEm5DOtoA6hy6T0ZY1W+4nrkPj25XqrA699JU2vD2xuWxlHUSKtbog/1LrDuxrL7/XeKkiG2e5D&#13;&#10;ms37y0pvnpfNZ/P0uDsqdX423s953M5BBBzDnwJ+O3B+KDjY1u3JeNEqmE7TGaMK4usUBANJmiYg&#13;&#10;tkxeRTHIIpf/exQ/AAAA//8DAFBLAQItABQABgAIAAAAIQC2gziS/gAAAOEBAAATAAAAAAAAAAAA&#13;&#10;AAAAAAAAAABbQ29udGVudF9UeXBlc10ueG1sUEsBAi0AFAAGAAgAAAAhADj9If/WAAAAlAEAAAsA&#13;&#10;AAAAAAAAAAAAAAAALwEAAF9yZWxzLy5yZWxzUEsBAi0AFAAGAAgAAAAhAKCPNM3EAQAAgQMAAA4A&#13;&#10;AAAAAAAAAAAAAAAALgIAAGRycy9lMm9Eb2MueG1sUEsBAi0AFAAGAAgAAAAhAO1Fh+vnAAAADwEA&#13;&#10;AA8AAAAAAAAAAAAAAAAAHgQAAGRycy9kb3ducmV2LnhtbFBLBQYAAAAABAAEAPMAAAAyBQAAAAA=&#13;&#10;" filled="f" stroked="f" strokeweight="1pt">
                <v:stroke miterlimit="4"/>
                <v:textbox inset="4pt,4pt,4pt,4pt">
                  <w:txbxContent>
                    <w:p w14:paraId="1F533434" w14:textId="77777777" w:rsidR="00D508E0" w:rsidRPr="00D77139" w:rsidRDefault="00D508E0" w:rsidP="00377A2D">
                      <w:pPr>
                        <w:pStyle w:val="Cuerpo"/>
                        <w:rPr>
                          <w:rFonts w:ascii="PT Serif" w:hAnsi="PT Serif"/>
                          <w:sz w:val="16"/>
                          <w:szCs w:val="16"/>
                        </w:rPr>
                      </w:pPr>
                      <w:r w:rsidRPr="00D77139">
                        <w:rPr>
                          <w:rFonts w:ascii="PT Serif" w:hAnsi="PT Serif"/>
                          <w:sz w:val="16"/>
                          <w:szCs w:val="16"/>
                          <w:lang w:val="es-ES_tradnl"/>
                        </w:rPr>
                        <w:t>Deberá impulsar, dirigir y controlar la evaluación de la regulación antes de su adopción</w:t>
                      </w:r>
                    </w:p>
                  </w:txbxContent>
                </v:textbox>
                <w10:wrap type="through" anchorx="margin" anchory="line"/>
              </v:shape>
            </w:pict>
          </mc:Fallback>
        </mc:AlternateContent>
      </w:r>
    </w:p>
    <w:p w14:paraId="1BC9117B" w14:textId="38AFC53E" w:rsidR="00D508E0" w:rsidRPr="00345B31" w:rsidRDefault="00377A2D" w:rsidP="00D508E0">
      <w:pPr>
        <w:pStyle w:val="Cuerpo"/>
        <w:jc w:val="both"/>
        <w:rPr>
          <w:rStyle w:val="Ninguno"/>
        </w:rPr>
      </w:pPr>
      <w:r w:rsidRPr="00345B31">
        <w:rPr>
          <w:rStyle w:val="Ninguno"/>
          <w:noProof/>
          <w:sz w:val="24"/>
          <w:szCs w:val="24"/>
        </w:rPr>
        <mc:AlternateContent>
          <mc:Choice Requires="wps">
            <w:drawing>
              <wp:anchor distT="152400" distB="152400" distL="152400" distR="152400" simplePos="0" relativeHeight="251666432" behindDoc="0" locked="0" layoutInCell="1" allowOverlap="1" wp14:anchorId="16A8B626" wp14:editId="7D609D69">
                <wp:simplePos x="0" y="0"/>
                <wp:positionH relativeFrom="margin">
                  <wp:posOffset>1196794</wp:posOffset>
                </wp:positionH>
                <wp:positionV relativeFrom="line">
                  <wp:posOffset>122192</wp:posOffset>
                </wp:positionV>
                <wp:extent cx="1139881" cy="275190"/>
                <wp:effectExtent l="0" t="0" r="0" b="0"/>
                <wp:wrapThrough wrapText="bothSides" distL="152400" distR="152400">
                  <wp:wrapPolygon edited="1">
                    <wp:start x="0" y="0"/>
                    <wp:lineTo x="21600" y="0"/>
                    <wp:lineTo x="21600" y="21600"/>
                    <wp:lineTo x="0" y="21600"/>
                    <wp:lineTo x="0" y="0"/>
                  </wp:wrapPolygon>
                </wp:wrapThrough>
                <wp:docPr id="1073741830" name="officeArt object" descr="Control ex ante"/>
                <wp:cNvGraphicFramePr/>
                <a:graphic xmlns:a="http://schemas.openxmlformats.org/drawingml/2006/main">
                  <a:graphicData uri="http://schemas.microsoft.com/office/word/2010/wordprocessingShape">
                    <wps:wsp>
                      <wps:cNvSpPr txBox="1"/>
                      <wps:spPr>
                        <a:xfrm>
                          <a:off x="0" y="0"/>
                          <a:ext cx="1139881" cy="275190"/>
                        </a:xfrm>
                        <a:prstGeom prst="rect">
                          <a:avLst/>
                        </a:prstGeom>
                        <a:noFill/>
                        <a:ln w="12700" cap="flat">
                          <a:noFill/>
                          <a:miter lim="400000"/>
                        </a:ln>
                        <a:effectLst/>
                      </wps:spPr>
                      <wps:txbx>
                        <w:txbxContent>
                          <w:p w14:paraId="1A4F6943" w14:textId="77777777" w:rsidR="00D508E0" w:rsidRPr="00D77139" w:rsidRDefault="00D508E0" w:rsidP="00377A2D">
                            <w:pPr>
                              <w:pStyle w:val="Cuerpo"/>
                              <w:rPr>
                                <w:rFonts w:ascii="PT Serif" w:hAnsi="PT Serif"/>
                                <w:sz w:val="16"/>
                                <w:szCs w:val="16"/>
                              </w:rPr>
                            </w:pPr>
                            <w:r w:rsidRPr="00D77139">
                              <w:rPr>
                                <w:rFonts w:ascii="PT Serif" w:hAnsi="PT Serif"/>
                                <w:sz w:val="16"/>
                                <w:szCs w:val="16"/>
                                <w:lang w:val="es-ES_tradnl"/>
                              </w:rPr>
                              <w:t xml:space="preserve">Control </w:t>
                            </w:r>
                            <w:r w:rsidRPr="00D77139">
                              <w:rPr>
                                <w:rStyle w:val="Ninguno"/>
                                <w:rFonts w:ascii="PT Serif" w:hAnsi="PT Serif"/>
                                <w:i/>
                                <w:iCs/>
                                <w:sz w:val="16"/>
                                <w:szCs w:val="16"/>
                              </w:rPr>
                              <w:t>ex ante</w:t>
                            </w:r>
                          </w:p>
                        </w:txbxContent>
                      </wps:txbx>
                      <wps:bodyPr wrap="square" lIns="50800" tIns="50800" rIns="50800" bIns="50800" numCol="1" anchor="t">
                        <a:noAutofit/>
                      </wps:bodyPr>
                    </wps:wsp>
                  </a:graphicData>
                </a:graphic>
              </wp:anchor>
            </w:drawing>
          </mc:Choice>
          <mc:Fallback>
            <w:pict>
              <v:shape w14:anchorId="16A8B626" id="_x0000_s1032" type="#_x0000_t202" alt="Control ex ante" style="position:absolute;left:0;text-align:left;margin-left:94.25pt;margin-top:9.6pt;width:89.75pt;height:21.65pt;z-index:251666432;visibility:visible;mso-wrap-style:square;mso-wrap-distance-left:12pt;mso-wrap-distance-top:12pt;mso-wrap-distance-right:12pt;mso-wrap-distance-bottom:12pt;mso-position-horizontal:absolute;mso-position-horizontal-relative:margin;mso-position-vertical:absolute;mso-position-vertical-relative:line;v-text-anchor:top" wrapcoords="-12 0 21588 0 21588 21600 -12 21600 -12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akYxwEAAIEDAAAOAAAAZHJzL2Uyb0RvYy54bWysU9tu3CAQfa/Uf0C8d21vmmRjLRsljVJV&#13;&#10;qtpKST+AxbBGAoYAu/b+fQf2ZrVvUf2AGTPMnHPmeHk/WkN2MkQNjtFmVlMinYBOuw2jv1+fPy0o&#13;&#10;iYm7jhtwktG9jPR+9fHDcvCtnEMPppOBYBEX28Ez2qfk26qKopeWxxl46fBQQbA8YRg2VRf4gNWt&#13;&#10;qeZ1fVMNEDofQMgY8evT4ZCuSn2lpEg/lYoyEcMoYktlDWVd57VaLXm7Cdz3Whxh8HegsFw7bHou&#13;&#10;9cQTJ9ug/ylltQgQQaWZAFuBUlrIwgHZNPVfbF567mXhguJEf5Yp/r+y4sfuxf8KJI2PMOIAsyCD&#13;&#10;j23Ej5nPqILNb0RK8Bwl3J9lk2MiIl9qru4Wi4YSgWfz2+vmruhaXW77ENNXCZbkDaMBx1LU4rvv&#13;&#10;MWFHTD2l5GYOnrUxZTTGkQE7zG9rbC04OkQZfrg8ybI6oYuMtox+rvOTaWBR43I5WXxw7HQhl3dp&#13;&#10;XI9Ed4zenIivodujHgNagtH4tuVBUmK+OdT8ul5kFGkahGmwngZua78Aug514U70gKY74X7YJlC6&#13;&#10;EM8gDi0RcA5wzgX60ZPZSNO4ZF3+nNUfAAAA//8DAFBLAwQUAAYACAAAACEAXsNdhuMAAAAOAQAA&#13;&#10;DwAAAGRycy9kb3ducmV2LnhtbExPTU/DMAy9I/EfIiNxYylFq7qu6YRACJA4bGPT4OY1oe1onKrJ&#13;&#10;uu7fY05wsfzk5/eRL0bbisH0vnGk4HYSgTBUOt1QpWDz/nSTgvABSWPryCg4Gw+L4vIix0y7E63M&#13;&#10;sA6VYBHyGSqoQ+gyKX1ZG4t+4jpDfPtyvcXAsK+k7vHE4raVcRQl0mJD7FBjZx5qU36vj1ZBMswO&#13;&#10;H1Jvd8sVbt9em8/m5flwVur6anyc87ifgwhmDH8f8NuB80PBwfbuSNqLlnGaTpnKyywGwYS7JOWG&#13;&#10;e7aIpyCLXP6vUfwAAAD//wMAUEsBAi0AFAAGAAgAAAAhALaDOJL+AAAA4QEAABMAAAAAAAAAAAAA&#13;&#10;AAAAAAAAAFtDb250ZW50X1R5cGVzXS54bWxQSwECLQAUAAYACAAAACEAOP0h/9YAAACUAQAACwAA&#13;&#10;AAAAAAAAAAAAAAAvAQAAX3JlbHMvLnJlbHNQSwECLQAUAAYACAAAACEA6OmpGMcBAACBAwAADgAA&#13;&#10;AAAAAAAAAAAAAAAuAgAAZHJzL2Uyb0RvYy54bWxQSwECLQAUAAYACAAAACEAXsNdhuMAAAAOAQAA&#13;&#10;DwAAAAAAAAAAAAAAAAAhBAAAZHJzL2Rvd25yZXYueG1sUEsFBgAAAAAEAAQA8wAAADEFAAAAAA==&#13;&#10;" filled="f" stroked="f" strokeweight="1pt">
                <v:stroke miterlimit="4"/>
                <v:textbox inset="4pt,4pt,4pt,4pt">
                  <w:txbxContent>
                    <w:p w14:paraId="1A4F6943" w14:textId="77777777" w:rsidR="00D508E0" w:rsidRPr="00D77139" w:rsidRDefault="00D508E0" w:rsidP="00377A2D">
                      <w:pPr>
                        <w:pStyle w:val="Cuerpo"/>
                        <w:rPr>
                          <w:rFonts w:ascii="PT Serif" w:hAnsi="PT Serif"/>
                          <w:sz w:val="16"/>
                          <w:szCs w:val="16"/>
                        </w:rPr>
                      </w:pPr>
                      <w:r w:rsidRPr="00D77139">
                        <w:rPr>
                          <w:rFonts w:ascii="PT Serif" w:hAnsi="PT Serif"/>
                          <w:sz w:val="16"/>
                          <w:szCs w:val="16"/>
                          <w:lang w:val="es-ES_tradnl"/>
                        </w:rPr>
                        <w:t xml:space="preserve">Control </w:t>
                      </w:r>
                      <w:r w:rsidRPr="00D77139">
                        <w:rPr>
                          <w:rStyle w:val="Ninguno"/>
                          <w:rFonts w:ascii="PT Serif" w:hAnsi="PT Serif"/>
                          <w:i/>
                          <w:iCs/>
                          <w:sz w:val="16"/>
                          <w:szCs w:val="16"/>
                        </w:rPr>
                        <w:t>ex ante</w:t>
                      </w:r>
                    </w:p>
                  </w:txbxContent>
                </v:textbox>
                <w10:wrap type="through" anchorx="margin" anchory="line"/>
              </v:shape>
            </w:pict>
          </mc:Fallback>
        </mc:AlternateContent>
      </w:r>
      <w:r w:rsidRPr="00345B31">
        <w:rPr>
          <w:rStyle w:val="Ninguno"/>
          <w:noProof/>
          <w:sz w:val="24"/>
          <w:szCs w:val="24"/>
        </w:rPr>
        <mc:AlternateContent>
          <mc:Choice Requires="wps">
            <w:drawing>
              <wp:anchor distT="152400" distB="152400" distL="152400" distR="152400" simplePos="0" relativeHeight="251664384" behindDoc="0" locked="0" layoutInCell="1" allowOverlap="1" wp14:anchorId="4D79CE21" wp14:editId="4B3551C0">
                <wp:simplePos x="0" y="0"/>
                <wp:positionH relativeFrom="margin">
                  <wp:posOffset>-51435</wp:posOffset>
                </wp:positionH>
                <wp:positionV relativeFrom="line">
                  <wp:posOffset>318135</wp:posOffset>
                </wp:positionV>
                <wp:extent cx="838200" cy="805180"/>
                <wp:effectExtent l="0" t="0" r="0" b="0"/>
                <wp:wrapThrough wrapText="bothSides" distL="152400" distR="152400">
                  <wp:wrapPolygon edited="1">
                    <wp:start x="0" y="0"/>
                    <wp:lineTo x="21600" y="0"/>
                    <wp:lineTo x="21600" y="21600"/>
                    <wp:lineTo x="0" y="21600"/>
                    <wp:lineTo x="0" y="0"/>
                  </wp:wrapPolygon>
                </wp:wrapThrough>
                <wp:docPr id="1073741831" name="officeArt object" descr="Organismo que despliega un control regulatorio"/>
                <wp:cNvGraphicFramePr/>
                <a:graphic xmlns:a="http://schemas.openxmlformats.org/drawingml/2006/main">
                  <a:graphicData uri="http://schemas.microsoft.com/office/word/2010/wordprocessingShape">
                    <wps:wsp>
                      <wps:cNvSpPr txBox="1"/>
                      <wps:spPr>
                        <a:xfrm>
                          <a:off x="0" y="0"/>
                          <a:ext cx="838200" cy="805180"/>
                        </a:xfrm>
                        <a:prstGeom prst="rect">
                          <a:avLst/>
                        </a:prstGeom>
                        <a:noFill/>
                        <a:ln w="12700" cap="flat">
                          <a:noFill/>
                          <a:miter lim="400000"/>
                        </a:ln>
                        <a:effectLst/>
                      </wps:spPr>
                      <wps:txbx>
                        <w:txbxContent>
                          <w:p w14:paraId="76FE682F" w14:textId="77777777" w:rsidR="00D508E0" w:rsidRPr="00D77139" w:rsidRDefault="00D508E0" w:rsidP="00377A2D">
                            <w:pPr>
                              <w:pStyle w:val="Cuerpo"/>
                              <w:rPr>
                                <w:rFonts w:ascii="PT Serif" w:hAnsi="PT Serif"/>
                                <w:sz w:val="16"/>
                                <w:szCs w:val="16"/>
                              </w:rPr>
                            </w:pPr>
                            <w:r w:rsidRPr="00D77139">
                              <w:rPr>
                                <w:rFonts w:ascii="PT Serif" w:hAnsi="PT Serif"/>
                                <w:sz w:val="16"/>
                                <w:szCs w:val="16"/>
                                <w:lang w:val="es-ES_tradnl"/>
                              </w:rPr>
                              <w:t>Organismo que despliega un control regulatorio</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4D79CE21" id="_x0000_s1033" type="#_x0000_t202" alt="Organismo que despliega un control regulatorio" style="position:absolute;left:0;text-align:left;margin-left:-4.05pt;margin-top:25.05pt;width:66pt;height:63.4pt;z-index:25166438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wtUxAEAAIADAAAOAAAAZHJzL2Uyb0RvYy54bWysU11v2yAUfZ+0/4B4X+yka2tZIdW6qtOk&#13;&#10;qauU9QcQDDEScBmQ2Pn3u5Ava3ur5gfMhetzzzn3evkwWkP2MkQNjtH5rKZEOgGddltG3349f2oo&#13;&#10;iYm7jhtwktGDjPRh9fHDcvCtXEAPppOBIIiL7eAZ7VPybVVF0UvL4wy8dHipIFieMAzbqgt8QHRr&#13;&#10;qkVd31UDhM4HEDJGPH06XtJVwVdKivRTqSgTMYwit1TWUNZNXqvVkrfbwH2vxYkGfwcLy7XDoheo&#13;&#10;J5442QX9D5TVIkAElWYCbAVKaSGLBlQzr/9Ss+65l0ULmhP9xab4/2DFy37tXwNJ4yOM2MBsyOBj&#13;&#10;G/Ew6xlVsPmNTAneo4WHi21yTETgYXPTYCsoEXjV1LfzpthaXT/2IaZvEizJG0YDdqWYxfc/YsKC&#13;&#10;mHpOybUcPGtjSmeMIwOyWtwXfI4Dogw/fjzJsjrhEBltGf1c5yerQFDjMpwsY3CqdNWWd2ncjER3&#13;&#10;jN6fdW+gO6AdA04Eo/H3jgdJifnu0PLbusks0jQI02AzDdzOfgUcujkl3IkecObOvL/sEihdhGcS&#13;&#10;x5JIOAfY5kL9NJJ5jqZxybr+OKs/AAAA//8DAFBLAwQUAAYACAAAACEAELuJ6uMAAAAOAQAADwAA&#13;&#10;AGRycy9kb3ducmV2LnhtbExPS0/CQBC+m/gfNmPiDbZgrLR0S4zGqIkHQQh6G7pjW+zuNt2llH/v&#13;&#10;cNLLPPLNfI9sMZhG9NT52lkFk3EEgmzhdG1LBeuPp9EMhA9oNTbOkoITeVjklxcZptod7ZL6VSgF&#13;&#10;k1ifooIqhDaV0hcVGfRj15Jl7Nt1BgOvXSl1h0cmN42cRlEsDdaWFSps6aGi4md1MAriPtl/Sr3Z&#13;&#10;vi9x8/Zaf9Uvz/uTUtdXw+Ocy/0cRKAh/H3AOQP7h5yN7dzBai8aBaPZhC8V3Ebcz/j0JgGx4+Eu&#13;&#10;TkDmmfwfI/8FAAD//wMAUEsBAi0AFAAGAAgAAAAhALaDOJL+AAAA4QEAABMAAAAAAAAAAAAAAAAA&#13;&#10;AAAAAFtDb250ZW50X1R5cGVzXS54bWxQSwECLQAUAAYACAAAACEAOP0h/9YAAACUAQAACwAAAAAA&#13;&#10;AAAAAAAAAAAvAQAAX3JlbHMvLnJlbHNQSwECLQAUAAYACAAAACEAC2MLVMQBAACAAwAADgAAAAAA&#13;&#10;AAAAAAAAAAAuAgAAZHJzL2Uyb0RvYy54bWxQSwECLQAUAAYACAAAACEAELuJ6uMAAAAOAQAADwAA&#13;&#10;AAAAAAAAAAAAAAAeBAAAZHJzL2Rvd25yZXYueG1sUEsFBgAAAAAEAAQA8wAAAC4FAAAAAA==&#13;&#10;" filled="f" stroked="f" strokeweight="1pt">
                <v:stroke miterlimit="4"/>
                <v:textbox inset="4pt,4pt,4pt,4pt">
                  <w:txbxContent>
                    <w:p w14:paraId="76FE682F" w14:textId="77777777" w:rsidR="00D508E0" w:rsidRPr="00D77139" w:rsidRDefault="00D508E0" w:rsidP="00377A2D">
                      <w:pPr>
                        <w:pStyle w:val="Cuerpo"/>
                        <w:rPr>
                          <w:rFonts w:ascii="PT Serif" w:hAnsi="PT Serif"/>
                          <w:sz w:val="16"/>
                          <w:szCs w:val="16"/>
                        </w:rPr>
                      </w:pPr>
                      <w:r w:rsidRPr="00D77139">
                        <w:rPr>
                          <w:rFonts w:ascii="PT Serif" w:hAnsi="PT Serif"/>
                          <w:sz w:val="16"/>
                          <w:szCs w:val="16"/>
                          <w:lang w:val="es-ES_tradnl"/>
                        </w:rPr>
                        <w:t>Organismo que despliega un control regulatorio</w:t>
                      </w:r>
                    </w:p>
                  </w:txbxContent>
                </v:textbox>
                <w10:wrap type="through" anchorx="margin" anchory="line"/>
              </v:shape>
            </w:pict>
          </mc:Fallback>
        </mc:AlternateContent>
      </w:r>
      <w:r w:rsidR="00197800" w:rsidRPr="00345B31">
        <w:rPr>
          <w:rStyle w:val="Ninguno"/>
          <w:noProof/>
          <w:sz w:val="24"/>
          <w:szCs w:val="24"/>
        </w:rPr>
        <mc:AlternateContent>
          <mc:Choice Requires="wps">
            <w:drawing>
              <wp:anchor distT="152400" distB="152400" distL="152400" distR="152400" simplePos="0" relativeHeight="251668480" behindDoc="0" locked="0" layoutInCell="1" allowOverlap="1" wp14:anchorId="4BB88204" wp14:editId="2FF4ACFA">
                <wp:simplePos x="0" y="0"/>
                <wp:positionH relativeFrom="margin">
                  <wp:posOffset>2429510</wp:posOffset>
                </wp:positionH>
                <wp:positionV relativeFrom="line">
                  <wp:posOffset>278765</wp:posOffset>
                </wp:positionV>
                <wp:extent cx="353695" cy="0"/>
                <wp:effectExtent l="0" t="63500" r="0" b="63500"/>
                <wp:wrapThrough wrapText="bothSides" distL="152400" distR="152400">
                  <wp:wrapPolygon edited="1">
                    <wp:start x="0" y="0"/>
                    <wp:lineTo x="16652" y="0"/>
                    <wp:lineTo x="0" y="0"/>
                    <wp:lineTo x="16652" y="0"/>
                    <wp:lineTo x="20569" y="0"/>
                    <wp:lineTo x="21601" y="0"/>
                    <wp:lineTo x="20569" y="0"/>
                    <wp:lineTo x="16652" y="0"/>
                    <wp:lineTo x="0" y="0"/>
                  </wp:wrapPolygon>
                </wp:wrapThrough>
                <wp:docPr id="1073741829" name="officeArt object" descr="Línea"/>
                <wp:cNvGraphicFramePr/>
                <a:graphic xmlns:a="http://schemas.openxmlformats.org/drawingml/2006/main">
                  <a:graphicData uri="http://schemas.microsoft.com/office/word/2010/wordprocessingShape">
                    <wps:wsp>
                      <wps:cNvCnPr/>
                      <wps:spPr>
                        <a:xfrm flipV="1">
                          <a:off x="0" y="0"/>
                          <a:ext cx="353695" cy="0"/>
                        </a:xfrm>
                        <a:prstGeom prst="line">
                          <a:avLst/>
                        </a:prstGeom>
                        <a:noFill/>
                        <a:ln w="25400" cap="flat">
                          <a:solidFill>
                            <a:srgbClr val="000000"/>
                          </a:solidFill>
                          <a:prstDash val="solid"/>
                          <a:miter lim="400000"/>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C30DDD1" id="officeArt object" o:spid="_x0000_s1026" alt="Línea" style="position:absolute;flip:y;z-index:25166848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 from="191.3pt,21.95pt" to="219.15pt,21.95pt" wrapcoords="0 0 16652 0 0 0 16652 0 20569 0 21601 0 20569 0 16652 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YlAvgEAAGcDAAAOAAAAZHJzL2Uyb0RvYy54bWysU01v2zAMvQ/YfxB0X+ymS7EZcXpo1l2G&#13;&#10;rcC63RmZigXoC6IWJ/9+lJxm3XYr6oNAkdQjH/m8vj06Kw6YyATfy6tFKwV6FQbj97388Xj/7oMU&#13;&#10;lMEPYIPHXp6Q5O3m7Zv1FDtchjHYAZNgEE/dFHs55hy7piE1ogNahIiegzokB5mvad8MCSZGd7ZZ&#13;&#10;tu1NM4U0xBQUErF3OwflpuJrjSp/05owC9tL7i3XM9VzV85ms4ZunyCORp3bgBd04cB4LnqB2kIG&#13;&#10;8SuZ/6CcUSlQ0HmhgmuC1kZh5cBsrtp/2HwfIWLlwsOheBkTvR6s+nq48w+JxzBF6ig+pMLiqJMT&#13;&#10;2pr4k3daeXGn4ljHdrqMDY9ZKHZer65vPq6kUE+hZkYoSDFR/ozBiWL00hpfCEEHhy+UuSqnPqUU&#13;&#10;tw/3xtq6FOvF1Mvl6n3Le1PA2tAWcn1MwZqhJJYnlPa7O5vEAcqK61e2ysB/pZUqW6BxzquhefnO&#13;&#10;ZFagNa6XXIq/2Z3B2E9+EPkUWbY5GfB7i7L05HCQwiLrvVhzLetLL1gVd2b2Z6DF2oXhVOfclBtv&#13;&#10;s7Z4Vl6Ry/M728//j81vAAAA//8DAFBLAwQUAAYACAAAACEARHIhreAAAAAOAQAADwAAAGRycy9k&#13;&#10;b3ducmV2LnhtbExPS0vEMBC+C/6HMII3N3Wz1thtusiKyF4EV0WPaTO2xTxKk+7Wf++IB70MzMz3&#13;&#10;LDezs+yAY+yDV3C5yIChb4Lpfavg5fn+QgKLSXujbfCo4AsjbKrTk1IXJhz9Ex72qWUk4mOhFXQp&#13;&#10;DQXnsenQ6bgIA3r6fYTR6UTr2HIz6iOJO8uXWZZzp3tPDp0ecNth87mfHMWo8+ldvl1P1m0fHjMh&#13;&#10;r16b3U6p87P5bk3jdg0s4Zz+GPDTgYhQUbA6TN5EZhUIucwJqmAlboARYCWkAFb/HnhV8v81qm8A&#13;&#10;AAD//wMAUEsBAi0AFAAGAAgAAAAhALaDOJL+AAAA4QEAABMAAAAAAAAAAAAAAAAAAAAAAFtDb250&#13;&#10;ZW50X1R5cGVzXS54bWxQSwECLQAUAAYACAAAACEAOP0h/9YAAACUAQAACwAAAAAAAAAAAAAAAAAv&#13;&#10;AQAAX3JlbHMvLnJlbHNQSwECLQAUAAYACAAAACEAZHGJQL4BAABnAwAADgAAAAAAAAAAAAAAAAAu&#13;&#10;AgAAZHJzL2Uyb0RvYy54bWxQSwECLQAUAAYACAAAACEARHIhreAAAAAOAQAADwAAAAAAAAAAAAAA&#13;&#10;AAAYBAAAZHJzL2Rvd25yZXYueG1sUEsFBgAAAAAEAAQA8wAAACUFAAAAAA==&#13;&#10;" strokeweight="2pt">
                <v:stroke endarrow="block" miterlimit="4" joinstyle="miter"/>
                <w10:wrap type="through" anchorx="margin" anchory="line"/>
              </v:line>
            </w:pict>
          </mc:Fallback>
        </mc:AlternateContent>
      </w:r>
    </w:p>
    <w:p w14:paraId="0BB06F88" w14:textId="2E16E997" w:rsidR="00D508E0" w:rsidRPr="00345B31" w:rsidRDefault="00D77139" w:rsidP="00D508E0">
      <w:pPr>
        <w:pStyle w:val="Cuerpo"/>
        <w:jc w:val="both"/>
        <w:rPr>
          <w:rStyle w:val="Ninguno"/>
          <w:sz w:val="24"/>
          <w:szCs w:val="24"/>
        </w:rPr>
      </w:pPr>
      <w:r w:rsidRPr="00345B31">
        <w:rPr>
          <w:rStyle w:val="Ninguno"/>
          <w:noProof/>
          <w:sz w:val="24"/>
          <w:szCs w:val="24"/>
        </w:rPr>
        <mc:AlternateContent>
          <mc:Choice Requires="wps">
            <w:drawing>
              <wp:anchor distT="152400" distB="152400" distL="152400" distR="152400" simplePos="0" relativeHeight="251673600" behindDoc="0" locked="0" layoutInCell="1" allowOverlap="1" wp14:anchorId="09E3EBCD" wp14:editId="2755E7DD">
                <wp:simplePos x="0" y="0"/>
                <wp:positionH relativeFrom="margin">
                  <wp:posOffset>4716145</wp:posOffset>
                </wp:positionH>
                <wp:positionV relativeFrom="line">
                  <wp:posOffset>293733</wp:posOffset>
                </wp:positionV>
                <wp:extent cx="1000760" cy="901700"/>
                <wp:effectExtent l="0" t="0" r="0" b="0"/>
                <wp:wrapThrough wrapText="bothSides" distL="152400" distR="152400">
                  <wp:wrapPolygon edited="1">
                    <wp:start x="0" y="0"/>
                    <wp:lineTo x="21600" y="0"/>
                    <wp:lineTo x="21600" y="21600"/>
                    <wp:lineTo x="0" y="21600"/>
                    <wp:lineTo x="0" y="0"/>
                  </wp:wrapPolygon>
                </wp:wrapThrough>
                <wp:docPr id="1073741828" name="officeArt object" descr="Tanto en el control ex ante, como en el ex post, se requiere un control de la calidad regulatoria."/>
                <wp:cNvGraphicFramePr/>
                <a:graphic xmlns:a="http://schemas.openxmlformats.org/drawingml/2006/main">
                  <a:graphicData uri="http://schemas.microsoft.com/office/word/2010/wordprocessingShape">
                    <wps:wsp>
                      <wps:cNvSpPr txBox="1"/>
                      <wps:spPr>
                        <a:xfrm>
                          <a:off x="0" y="0"/>
                          <a:ext cx="1000760" cy="901700"/>
                        </a:xfrm>
                        <a:prstGeom prst="rect">
                          <a:avLst/>
                        </a:prstGeom>
                        <a:noFill/>
                        <a:ln w="12700" cap="flat">
                          <a:noFill/>
                          <a:miter lim="400000"/>
                        </a:ln>
                        <a:effectLst/>
                      </wps:spPr>
                      <wps:txbx>
                        <w:txbxContent>
                          <w:p w14:paraId="4E1260A8" w14:textId="77777777" w:rsidR="00D508E0" w:rsidRPr="00D77139" w:rsidRDefault="00D508E0" w:rsidP="00377A2D">
                            <w:pPr>
                              <w:pStyle w:val="Cuerpo"/>
                              <w:rPr>
                                <w:rFonts w:ascii="PT Serif" w:hAnsi="PT Serif"/>
                                <w:sz w:val="16"/>
                                <w:szCs w:val="16"/>
                              </w:rPr>
                            </w:pPr>
                            <w:r w:rsidRPr="00D77139">
                              <w:rPr>
                                <w:rFonts w:ascii="PT Serif" w:hAnsi="PT Serif"/>
                                <w:sz w:val="16"/>
                                <w:szCs w:val="16"/>
                                <w:lang w:val="es-ES_tradnl"/>
                              </w:rPr>
                              <w:t xml:space="preserve">Tanto en el control </w:t>
                            </w:r>
                            <w:r w:rsidRPr="00D77139">
                              <w:rPr>
                                <w:rStyle w:val="Ninguno"/>
                                <w:rFonts w:ascii="PT Serif" w:hAnsi="PT Serif"/>
                                <w:i/>
                                <w:iCs/>
                                <w:sz w:val="16"/>
                                <w:szCs w:val="16"/>
                              </w:rPr>
                              <w:t>ex</w:t>
                            </w:r>
                            <w:r w:rsidRPr="00D77139">
                              <w:rPr>
                                <w:rFonts w:ascii="PT Serif" w:hAnsi="PT Serif"/>
                                <w:sz w:val="16"/>
                                <w:szCs w:val="16"/>
                                <w:lang w:val="es-ES_tradnl"/>
                              </w:rPr>
                              <w:t xml:space="preserve"> </w:t>
                            </w:r>
                            <w:r w:rsidRPr="00D77139">
                              <w:rPr>
                                <w:rStyle w:val="Ninguno"/>
                                <w:rFonts w:ascii="PT Serif" w:hAnsi="PT Serif"/>
                                <w:i/>
                                <w:iCs/>
                                <w:sz w:val="16"/>
                                <w:szCs w:val="16"/>
                              </w:rPr>
                              <w:t>ante</w:t>
                            </w:r>
                            <w:r w:rsidRPr="00D77139">
                              <w:rPr>
                                <w:rFonts w:ascii="PT Serif" w:hAnsi="PT Serif"/>
                                <w:sz w:val="16"/>
                                <w:szCs w:val="16"/>
                                <w:lang w:val="es-ES_tradnl"/>
                              </w:rPr>
                              <w:t xml:space="preserve">, como en el </w:t>
                            </w:r>
                            <w:r w:rsidRPr="00D77139">
                              <w:rPr>
                                <w:rStyle w:val="Ninguno"/>
                                <w:rFonts w:ascii="PT Serif" w:hAnsi="PT Serif"/>
                                <w:i/>
                                <w:iCs/>
                                <w:sz w:val="16"/>
                                <w:szCs w:val="16"/>
                              </w:rPr>
                              <w:t>ex</w:t>
                            </w:r>
                            <w:r w:rsidRPr="00D77139">
                              <w:rPr>
                                <w:rFonts w:ascii="PT Serif" w:hAnsi="PT Serif"/>
                                <w:sz w:val="16"/>
                                <w:szCs w:val="16"/>
                                <w:lang w:val="es-ES_tradnl"/>
                              </w:rPr>
                              <w:t xml:space="preserve"> </w:t>
                            </w:r>
                            <w:r w:rsidRPr="00D77139">
                              <w:rPr>
                                <w:rStyle w:val="Ninguno"/>
                                <w:rFonts w:ascii="PT Serif" w:hAnsi="PT Serif"/>
                                <w:i/>
                                <w:iCs/>
                                <w:sz w:val="16"/>
                                <w:szCs w:val="16"/>
                              </w:rPr>
                              <w:t>post</w:t>
                            </w:r>
                            <w:r w:rsidRPr="00D77139">
                              <w:rPr>
                                <w:rFonts w:ascii="PT Serif" w:hAnsi="PT Serif"/>
                                <w:sz w:val="16"/>
                                <w:szCs w:val="16"/>
                                <w:lang w:val="es-ES_tradnl"/>
                              </w:rPr>
                              <w:t>, se requiere un control de la calidad regulatoria.</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09E3EBCD" id="_x0000_s1034" type="#_x0000_t202" alt="Tanto en el control ex ante, como en el ex post, se requiere un control de la calidad regulatoria." style="position:absolute;left:0;text-align:left;margin-left:371.35pt;margin-top:23.15pt;width:78.8pt;height:71pt;z-index:2516736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wrapcoords="0 -15 21600 -15 21600 21585 0 21585 0 -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1CQwQEAAIEDAAAOAAAAZHJzL2Uyb0RvYy54bWysU9tuGyEQfa+Uf0C814utNnFWxlGbKFWl&#13;&#10;qo2U9AMwC14kYChg7/rvO+Dbqn2r+sIyDMycc+bs6mF0luxVTAY8p/MZo0R5CZ3xW05/vj2/X1KS&#13;&#10;svCdsOAVpweV6MP65t1qCK1aQA+2U5FgEZ/aIXDa5xzapkmyV06kGQTlMakhOpExjNumi2LA6s42&#13;&#10;C8ZumwFiFyJIlRKePh2TdF3ra61k/qF1UplYThFbrmus66aszXol2m0UoTfyBEP8AwonjMeml1JP&#13;&#10;Iguyi+avUs7ICAl0nklwDWhtpKockM2c/cHmtRdBVS4oTgoXmdL/Kyu/71/DSyR5/AwjDrAIMoTU&#13;&#10;JjwsfEYdXfkiUoJ5lPBwkU2NmcjyiDF2d4spibl7Nr9jVdfm+jrElL8ocKRsOI04lqqW2H9LGTvi&#13;&#10;1fOV0szDs7G2jsZ6MmCHRalJpECHaCuOjye3nMnoImscpx8QzKW/9aWcqj44dbqSK7s8bkZiOk6X&#13;&#10;Z+Ib6A6ox4CW4DT92omoKLFfPWr+kS0LijwN4jTYTAO/c4+ArptTIrzsAU13xv1pl0GbSryAOLZE&#13;&#10;FUqAc656nDxZjDSN663rn7P+DQAA//8DAFBLAwQUAAYACAAAACEA2e48weYAAAAPAQAADwAAAGRy&#13;&#10;cy9kb3ducmV2LnhtbEyPT0/DMAzF70h8h8hI3FjCNnVd13RCIARIHNg/AbesCW1G41RN1nXfHnOC&#13;&#10;i2XLPz+/ly8H17DedMF6lHA7EsAMll5brCRsN483KbAQFWrVeDQSzibAsri8yFWm/QlXpl/HipEI&#13;&#10;hkxJqGNsM85DWRunwsi3Bmn35TunIo1dxXWnTiTuGj4WIuFOWaQPtWrNfW3K7/XRSUj6+eGD6937&#13;&#10;20rtXl/sp31+OpylvL4aHhZU7hbAohni3wX8ZiD/UJCxvT+iDqyRMJuOZ4RKmCYTYATMhaBmT2Sa&#13;&#10;ToAXOf+fo/gBAAD//wMAUEsBAi0AFAAGAAgAAAAhALaDOJL+AAAA4QEAABMAAAAAAAAAAAAAAAAA&#13;&#10;AAAAAFtDb250ZW50X1R5cGVzXS54bWxQSwECLQAUAAYACAAAACEAOP0h/9YAAACUAQAACwAAAAAA&#13;&#10;AAAAAAAAAAAvAQAAX3JlbHMvLnJlbHNQSwECLQAUAAYACAAAACEAjvdQkMEBAACBAwAADgAAAAAA&#13;&#10;AAAAAAAAAAAuAgAAZHJzL2Uyb0RvYy54bWxQSwECLQAUAAYACAAAACEA2e48weYAAAAPAQAADwAA&#13;&#10;AAAAAAAAAAAAAAAbBAAAZHJzL2Rvd25yZXYueG1sUEsFBgAAAAAEAAQA8wAAAC4FAAAAAA==&#13;&#10;" filled="f" stroked="f" strokeweight="1pt">
                <v:stroke miterlimit="4"/>
                <v:textbox inset="4pt,4pt,4pt,4pt">
                  <w:txbxContent>
                    <w:p w14:paraId="4E1260A8" w14:textId="77777777" w:rsidR="00D508E0" w:rsidRPr="00D77139" w:rsidRDefault="00D508E0" w:rsidP="00377A2D">
                      <w:pPr>
                        <w:pStyle w:val="Cuerpo"/>
                        <w:rPr>
                          <w:rFonts w:ascii="PT Serif" w:hAnsi="PT Serif"/>
                          <w:sz w:val="16"/>
                          <w:szCs w:val="16"/>
                        </w:rPr>
                      </w:pPr>
                      <w:r w:rsidRPr="00D77139">
                        <w:rPr>
                          <w:rFonts w:ascii="PT Serif" w:hAnsi="PT Serif"/>
                          <w:sz w:val="16"/>
                          <w:szCs w:val="16"/>
                          <w:lang w:val="es-ES_tradnl"/>
                        </w:rPr>
                        <w:t xml:space="preserve">Tanto en el control </w:t>
                      </w:r>
                      <w:r w:rsidRPr="00D77139">
                        <w:rPr>
                          <w:rStyle w:val="Ninguno"/>
                          <w:rFonts w:ascii="PT Serif" w:hAnsi="PT Serif"/>
                          <w:i/>
                          <w:iCs/>
                          <w:sz w:val="16"/>
                          <w:szCs w:val="16"/>
                        </w:rPr>
                        <w:t>ex</w:t>
                      </w:r>
                      <w:r w:rsidRPr="00D77139">
                        <w:rPr>
                          <w:rFonts w:ascii="PT Serif" w:hAnsi="PT Serif"/>
                          <w:sz w:val="16"/>
                          <w:szCs w:val="16"/>
                          <w:lang w:val="es-ES_tradnl"/>
                        </w:rPr>
                        <w:t xml:space="preserve"> </w:t>
                      </w:r>
                      <w:r w:rsidRPr="00D77139">
                        <w:rPr>
                          <w:rStyle w:val="Ninguno"/>
                          <w:rFonts w:ascii="PT Serif" w:hAnsi="PT Serif"/>
                          <w:i/>
                          <w:iCs/>
                          <w:sz w:val="16"/>
                          <w:szCs w:val="16"/>
                        </w:rPr>
                        <w:t>ante</w:t>
                      </w:r>
                      <w:r w:rsidRPr="00D77139">
                        <w:rPr>
                          <w:rFonts w:ascii="PT Serif" w:hAnsi="PT Serif"/>
                          <w:sz w:val="16"/>
                          <w:szCs w:val="16"/>
                          <w:lang w:val="es-ES_tradnl"/>
                        </w:rPr>
                        <w:t xml:space="preserve">, como en el </w:t>
                      </w:r>
                      <w:r w:rsidRPr="00D77139">
                        <w:rPr>
                          <w:rStyle w:val="Ninguno"/>
                          <w:rFonts w:ascii="PT Serif" w:hAnsi="PT Serif"/>
                          <w:i/>
                          <w:iCs/>
                          <w:sz w:val="16"/>
                          <w:szCs w:val="16"/>
                        </w:rPr>
                        <w:t>ex</w:t>
                      </w:r>
                      <w:r w:rsidRPr="00D77139">
                        <w:rPr>
                          <w:rFonts w:ascii="PT Serif" w:hAnsi="PT Serif"/>
                          <w:sz w:val="16"/>
                          <w:szCs w:val="16"/>
                          <w:lang w:val="es-ES_tradnl"/>
                        </w:rPr>
                        <w:t xml:space="preserve"> </w:t>
                      </w:r>
                      <w:r w:rsidRPr="00D77139">
                        <w:rPr>
                          <w:rStyle w:val="Ninguno"/>
                          <w:rFonts w:ascii="PT Serif" w:hAnsi="PT Serif"/>
                          <w:i/>
                          <w:iCs/>
                          <w:sz w:val="16"/>
                          <w:szCs w:val="16"/>
                        </w:rPr>
                        <w:t>post</w:t>
                      </w:r>
                      <w:r w:rsidRPr="00D77139">
                        <w:rPr>
                          <w:rFonts w:ascii="PT Serif" w:hAnsi="PT Serif"/>
                          <w:sz w:val="16"/>
                          <w:szCs w:val="16"/>
                          <w:lang w:val="es-ES_tradnl"/>
                        </w:rPr>
                        <w:t>, se requiere un control de la calidad regulatoria.</w:t>
                      </w:r>
                    </w:p>
                  </w:txbxContent>
                </v:textbox>
                <w10:wrap type="through" anchorx="margin" anchory="line"/>
              </v:shape>
            </w:pict>
          </mc:Fallback>
        </mc:AlternateContent>
      </w:r>
    </w:p>
    <w:p w14:paraId="0AB371B4" w14:textId="400C1774" w:rsidR="00D508E0" w:rsidRPr="00345B31" w:rsidRDefault="00377A2D" w:rsidP="00D508E0">
      <w:pPr>
        <w:pStyle w:val="Cuerpo"/>
        <w:jc w:val="both"/>
        <w:rPr>
          <w:rStyle w:val="Ninguno"/>
          <w:sz w:val="24"/>
          <w:szCs w:val="24"/>
        </w:rPr>
      </w:pPr>
      <w:r w:rsidRPr="00345B31">
        <w:rPr>
          <w:rStyle w:val="Ninguno"/>
          <w:noProof/>
          <w:sz w:val="24"/>
          <w:szCs w:val="24"/>
        </w:rPr>
        <mc:AlternateContent>
          <mc:Choice Requires="wps">
            <w:drawing>
              <wp:anchor distT="152400" distB="152400" distL="152400" distR="152400" simplePos="0" relativeHeight="251665408" behindDoc="0" locked="0" layoutInCell="1" allowOverlap="1" wp14:anchorId="0767403C" wp14:editId="3E124460">
                <wp:simplePos x="0" y="0"/>
                <wp:positionH relativeFrom="margin">
                  <wp:posOffset>860425</wp:posOffset>
                </wp:positionH>
                <wp:positionV relativeFrom="line">
                  <wp:posOffset>211455</wp:posOffset>
                </wp:positionV>
                <wp:extent cx="203200" cy="184150"/>
                <wp:effectExtent l="0" t="0" r="0" b="6350"/>
                <wp:wrapThrough wrapText="bothSides" distL="152400" distR="152400">
                  <wp:wrapPolygon edited="1">
                    <wp:start x="9745" y="0"/>
                    <wp:lineTo x="7428" y="3887"/>
                    <wp:lineTo x="12357" y="8319"/>
                    <wp:lineTo x="0" y="8319"/>
                    <wp:lineTo x="0" y="13287"/>
                    <wp:lineTo x="12286" y="13287"/>
                    <wp:lineTo x="7418" y="17725"/>
                    <wp:lineTo x="9755" y="21600"/>
                    <wp:lineTo x="21600" y="10803"/>
                    <wp:lineTo x="9745" y="0"/>
                  </wp:wrapPolygon>
                </wp:wrapThrough>
                <wp:docPr id="1073741832" name="officeArt object" descr="Flecha 10"/>
                <wp:cNvGraphicFramePr/>
                <a:graphic xmlns:a="http://schemas.openxmlformats.org/drawingml/2006/main">
                  <a:graphicData uri="http://schemas.microsoft.com/office/word/2010/wordprocessingShape">
                    <wps:wsp>
                      <wps:cNvSpPr/>
                      <wps:spPr>
                        <a:xfrm>
                          <a:off x="0" y="0"/>
                          <a:ext cx="203200" cy="184150"/>
                        </a:xfrm>
                        <a:custGeom>
                          <a:avLst/>
                          <a:gdLst/>
                          <a:ahLst/>
                          <a:cxnLst>
                            <a:cxn ang="0">
                              <a:pos x="wd2" y="hd2"/>
                            </a:cxn>
                            <a:cxn ang="5400000">
                              <a:pos x="wd2" y="hd2"/>
                            </a:cxn>
                            <a:cxn ang="10800000">
                              <a:pos x="wd2" y="hd2"/>
                            </a:cxn>
                            <a:cxn ang="16200000">
                              <a:pos x="wd2" y="hd2"/>
                            </a:cxn>
                          </a:cxnLst>
                          <a:rect l="0" t="0" r="r" b="b"/>
                          <a:pathLst>
                            <a:path w="21600" h="21600" extrusionOk="0">
                              <a:moveTo>
                                <a:pt x="9745" y="0"/>
                              </a:moveTo>
                              <a:lnTo>
                                <a:pt x="7428" y="3887"/>
                              </a:lnTo>
                              <a:lnTo>
                                <a:pt x="12357" y="8319"/>
                              </a:lnTo>
                              <a:lnTo>
                                <a:pt x="0" y="8319"/>
                              </a:lnTo>
                              <a:lnTo>
                                <a:pt x="0" y="13287"/>
                              </a:lnTo>
                              <a:lnTo>
                                <a:pt x="12286" y="13287"/>
                              </a:lnTo>
                              <a:lnTo>
                                <a:pt x="7418" y="17725"/>
                              </a:lnTo>
                              <a:lnTo>
                                <a:pt x="9755" y="21600"/>
                              </a:lnTo>
                              <a:lnTo>
                                <a:pt x="21600" y="10803"/>
                              </a:lnTo>
                              <a:lnTo>
                                <a:pt x="9745" y="0"/>
                              </a:lnTo>
                              <a:close/>
                            </a:path>
                          </a:pathLst>
                        </a:custGeom>
                        <a:solidFill>
                          <a:srgbClr val="000000"/>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shape w14:anchorId="1ABE050B" id="officeArt object" o:spid="_x0000_s1026" alt="Flecha 10" style="position:absolute;margin-left:67.75pt;margin-top:16.65pt;width:16pt;height:14.5pt;z-index:25166540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coordsize="21600,21600" wrapcoords="91675 0 69878 33138 116247 70923 0 70923 0 113278 115579 113278 69784 151114 91769 184150 203200 92101 91675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8WZVZQIAACMGAAAOAAAAZHJzL2Uyb0RvYy54bWysVE1v2zAMvQ/YfxB0X/wVx44Rp4cV3WVY&#13;&#10;B7T7AYosx8ZkSZCUOP33o6Q4STOg6Yr5YNEW9cj3RHJ1dxg42jNteilqnMxijJigsunFtsa/nh++&#13;&#10;lBgZS0RDuBSsxi/M4Lv150+rUVUslZ3kDdMIQISpRlXjzlpVRZGhHRuImUnFBGy2Ug/EwqfeRo0m&#13;&#10;I6APPErjeBGNUjdKS8qMgb/3YROvPX7bMmof29Ywi3iNITfr39q/N+4drVek2mqiup4e0yAfyGIg&#13;&#10;vYCgJ6h7Ygna6f4vqKGnWhrZ2hmVQyTbtqfMcwA2SXzF5qkjinkuII5RJ5nM/4OlP/ZP6qcGGUZl&#13;&#10;KgOmY3Fo9eBWyA8dvFgvJ7HYwSIKP9M4gwvAiMJWUs6T3IsZnQ/TnbHfmPRAZP/d2KB1M1mkmyx6&#13;&#10;EGC6gGAh4kon9moqaVz8sUkxgjAdrAACMcDvlXs+j93zb4eSuPzIqQXQfl+skOiRmoZavK5CjRFU&#13;&#10;4SZUoSLWKeJ4ORONoHGycBJ3JwvE1zvXa4+/J40GuWfP0p+yTqxlMc+9WtN9nB24uHQs5ik0J8ia&#13;&#10;lWVx1HXymFblIZM0ywvvWmbJ8k1XyBYQ3+mWZOnNyGm58JC3fYt5EvgkRZHmb2a5LPKgURA41NTE&#13;&#10;eVoD9+MVuCKHcsluwF5JP0FRLg0LUdzV+hI+XberkotWMZL3zUPPubtSo7ebr1yjPXHzK9RdwHnl&#13;&#10;xoWrliQtfEMSmKMtJ9Z3g5AOC86QaugtzFreDzU+tstE3O0yPy1DS0bnYeCsjWxe/Izw/2ESeQLH&#13;&#10;qelG3eU32Jezff0HAAD//wMAUEsDBBQABgAIAAAAIQAoTJmF4gAAAA4BAAAPAAAAZHJzL2Rvd25y&#13;&#10;ZXYueG1sTE9NT8MwDL0j8R8iI3FjKYtWWNd0QkNFMIlDxy7csta0hcapmmxr/z3eCS6Wnv38PtL1&#13;&#10;aDtxwsG3jjTczyIQSKWrWqo17D/yu0cQPhiqTOcINUzoYZ1dX6UmqdyZCjztQi1YhHxiNDQh9ImU&#13;&#10;vmzQGj9zPRLfvtxgTWA41LIazJnFbSfnURRLa1pih8b0uGmw/NkdrYZ8+/o5FVhM+ffLMi4xtO9v&#13;&#10;bqP17c34vOLxtAIRcAx/H3DpwPkh42AHd6TKi46xWiyYqkEpBeJCiB94cdAQzxXILJX/a2S/AAAA&#13;&#10;//8DAFBLAQItABQABgAIAAAAIQC2gziS/gAAAOEBAAATAAAAAAAAAAAAAAAAAAAAAABbQ29udGVu&#13;&#10;dF9UeXBlc10ueG1sUEsBAi0AFAAGAAgAAAAhADj9If/WAAAAlAEAAAsAAAAAAAAAAAAAAAAALwEA&#13;&#10;AF9yZWxzLy5yZWxzUEsBAi0AFAAGAAgAAAAhAIfxZlVlAgAAIwYAAA4AAAAAAAAAAAAAAAAALgIA&#13;&#10;AGRycy9lMm9Eb2MueG1sUEsBAi0AFAAGAAgAAAAhAChMmYXiAAAADgEAAA8AAAAAAAAAAAAAAAAA&#13;&#10;vwQAAGRycy9kb3ducmV2LnhtbFBLBQYAAAAABAAEAPMAAADOBQAAAAA=&#13;&#10;" path="m9745,l7428,3887r4929,4432l,8319r,4968l12286,13287,7418,17725r2337,3875l21600,10803,9745,xe" fillcolor="black" stroked="f" strokeweight="1pt">
                <v:stroke miterlimit="4" joinstyle="miter"/>
                <v:path arrowok="t" o:extrusionok="f" o:connecttype="custom" o:connectlocs="101600,92075;101600,92075;101600,92075;101600,92075" o:connectangles="0,90,180,270"/>
                <w10:wrap type="through" anchorx="margin" anchory="line"/>
              </v:shape>
            </w:pict>
          </mc:Fallback>
        </mc:AlternateContent>
      </w:r>
    </w:p>
    <w:p w14:paraId="211DA9D5" w14:textId="267CC262" w:rsidR="00D508E0" w:rsidRPr="00345B31" w:rsidRDefault="00377A2D" w:rsidP="00D508E0">
      <w:pPr>
        <w:pStyle w:val="Cuerpo"/>
        <w:jc w:val="both"/>
        <w:rPr>
          <w:rStyle w:val="Ninguno"/>
          <w:sz w:val="24"/>
          <w:szCs w:val="24"/>
        </w:rPr>
      </w:pPr>
      <w:r w:rsidRPr="00345B31">
        <w:rPr>
          <w:rStyle w:val="Ninguno"/>
          <w:noProof/>
          <w:sz w:val="24"/>
          <w:szCs w:val="24"/>
        </w:rPr>
        <mc:AlternateContent>
          <mc:Choice Requires="wps">
            <w:drawing>
              <wp:anchor distT="152400" distB="152400" distL="152400" distR="152400" simplePos="0" relativeHeight="251671552" behindDoc="0" locked="0" layoutInCell="1" allowOverlap="1" wp14:anchorId="76E8A112" wp14:editId="5585DF0F">
                <wp:simplePos x="0" y="0"/>
                <wp:positionH relativeFrom="margin">
                  <wp:posOffset>2844165</wp:posOffset>
                </wp:positionH>
                <wp:positionV relativeFrom="line">
                  <wp:posOffset>215900</wp:posOffset>
                </wp:positionV>
                <wp:extent cx="1458595" cy="737235"/>
                <wp:effectExtent l="0" t="0" r="0" b="0"/>
                <wp:wrapThrough wrapText="bothSides" distL="152400" distR="152400">
                  <wp:wrapPolygon edited="1">
                    <wp:start x="0" y="0"/>
                    <wp:lineTo x="21600" y="0"/>
                    <wp:lineTo x="21600" y="21600"/>
                    <wp:lineTo x="0" y="21600"/>
                    <wp:lineTo x="0" y="0"/>
                  </wp:wrapPolygon>
                </wp:wrapThrough>
                <wp:docPr id="1073741833" name="officeArt object" descr="Deberá controlar la calidad de la evaluación y la calidad del trabajo realizado por el organismo de control ex ante"/>
                <wp:cNvGraphicFramePr/>
                <a:graphic xmlns:a="http://schemas.openxmlformats.org/drawingml/2006/main">
                  <a:graphicData uri="http://schemas.microsoft.com/office/word/2010/wordprocessingShape">
                    <wps:wsp>
                      <wps:cNvSpPr txBox="1"/>
                      <wps:spPr>
                        <a:xfrm>
                          <a:off x="0" y="0"/>
                          <a:ext cx="1458595" cy="737235"/>
                        </a:xfrm>
                        <a:prstGeom prst="rect">
                          <a:avLst/>
                        </a:prstGeom>
                        <a:noFill/>
                        <a:ln w="12700" cap="flat">
                          <a:noFill/>
                          <a:miter lim="400000"/>
                        </a:ln>
                        <a:effectLst/>
                      </wps:spPr>
                      <wps:txbx>
                        <w:txbxContent>
                          <w:p w14:paraId="4161355F" w14:textId="77777777" w:rsidR="00D508E0" w:rsidRPr="00D77139" w:rsidRDefault="00D508E0" w:rsidP="00377A2D">
                            <w:pPr>
                              <w:pStyle w:val="Cuerpo"/>
                              <w:rPr>
                                <w:rFonts w:ascii="PT Serif" w:hAnsi="PT Serif"/>
                                <w:sz w:val="16"/>
                                <w:szCs w:val="16"/>
                              </w:rPr>
                            </w:pPr>
                            <w:r w:rsidRPr="00D77139">
                              <w:rPr>
                                <w:rFonts w:ascii="PT Serif" w:hAnsi="PT Serif"/>
                                <w:sz w:val="16"/>
                                <w:szCs w:val="16"/>
                                <w:lang w:val="es-ES_tradnl"/>
                              </w:rPr>
                              <w:t xml:space="preserve">Deberá controlar la calidad de la evaluación y la calidad del trabajo realizado por el organismo de control </w:t>
                            </w:r>
                            <w:r w:rsidRPr="00D77139">
                              <w:rPr>
                                <w:rStyle w:val="Ninguno"/>
                                <w:rFonts w:ascii="PT Serif" w:hAnsi="PT Serif"/>
                                <w:i/>
                                <w:iCs/>
                                <w:sz w:val="16"/>
                                <w:szCs w:val="16"/>
                              </w:rPr>
                              <w:t>ex</w:t>
                            </w:r>
                            <w:r w:rsidRPr="00D77139">
                              <w:rPr>
                                <w:rFonts w:ascii="PT Serif" w:hAnsi="PT Serif"/>
                                <w:sz w:val="16"/>
                                <w:szCs w:val="16"/>
                                <w:lang w:val="es-ES_tradnl"/>
                              </w:rPr>
                              <w:t xml:space="preserve"> </w:t>
                            </w:r>
                            <w:r w:rsidRPr="00D77139">
                              <w:rPr>
                                <w:rStyle w:val="Ninguno"/>
                                <w:rFonts w:ascii="PT Serif" w:hAnsi="PT Serif"/>
                                <w:i/>
                                <w:iCs/>
                                <w:sz w:val="16"/>
                                <w:szCs w:val="16"/>
                              </w:rPr>
                              <w:t>ante</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76E8A112" id="_x0000_s1035" type="#_x0000_t202" alt="Deberá controlar la calidad de la evaluación y la calidad del trabajo realizado por el organismo de control ex ante" style="position:absolute;left:0;text-align:left;margin-left:223.95pt;margin-top:17pt;width:114.85pt;height:58.05pt;z-index:25167155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HpExQEAAIEDAAAOAAAAZHJzL2Uyb0RvYy54bWysU9uO2yAQfa/Uf0C8N3ay6yZrhazarraq&#13;&#10;VHUrbfsBBEOMBAwFEjt/34HcrPatqh8wY4Yzc84crx9Ha8hBhqjBMTqf1ZRIJ6DTbsfozx/P71aU&#13;&#10;xMRdxw04yehRRvq4eftmPfhWLqAH08lAEMTFdvCM9in5tqqi6KXlcQZeOjxUECxPGIZd1QU+ILo1&#13;&#10;1aKu31cDhM4HEDJG/Pp0OqSbgq+UFOlFqSgTMYxib6msoazbvFabNW93gftei3Mb/B+6sFw7LHqF&#13;&#10;euKJk33Qf0FZLQJEUGkmwFaglBaycEA28/oPNq8997JwQXGiv8oU/x+s+HZ49d8DSeNHGHGAWZDB&#13;&#10;xzbix8xnVMHmN3ZK8BwlPF5lk2MiIl+6b1bNQ0OJwLPl3XJx12SY6nbbh5g+S7AkbxgNOJaiFj98&#13;&#10;jemUeknJxRw8a2PKaIwjA1ZYLGssLTg6RBl+ujzJsjqhi4y2jN7X+TnXNy7DyeKDc6UbubxL43Yk&#13;&#10;umP04UJ8C90R9RjQEozGX3seJCXmi0PNm3qVu0jTIEyD7TRwe/sJ0HVzSrgTPaDpLn1/2CdQuhDP&#13;&#10;TZxKomA5wDkX6c6ezEaaxiXr9udsfgMAAP//AwBQSwMEFAAGAAgAAAAhABZZ30nnAAAADwEAAA8A&#13;&#10;AABkcnMvZG93bnJldi54bWxMj0FPwzAMhe9I/IfISNxYOigt65pOCIRgEgc2mIBb1pi2o3GqJuu6&#13;&#10;f485wcWS5e89v5cvRtuKAXvfOFIwnUQgkEpnGqoUvL0+XNyA8EGT0a0jVHBED4vi9CTXmXEHWuGw&#13;&#10;DpVgE/KZVlCH0GVS+rJGq/3EdUh8+3K91YHXvpKm1wc2t628jKJEWt0Qf6h1h3c1lt/rvVWQDLPd&#13;&#10;hzSb95eV3jwvm8/m6XF3VOr8bLyf87idgwg4hj8F/Hbg/FBwsK3bk/GiVRDH6YxRBVcxF2MgSdME&#13;&#10;xJbJ62gKssjl/x7FDwAAAP//AwBQSwECLQAUAAYACAAAACEAtoM4kv4AAADhAQAAEwAAAAAAAAAA&#13;&#10;AAAAAAAAAAAAW0NvbnRlbnRfVHlwZXNdLnhtbFBLAQItABQABgAIAAAAIQA4/SH/1gAAAJQBAAAL&#13;&#10;AAAAAAAAAAAAAAAAAC8BAABfcmVscy8ucmVsc1BLAQItABQABgAIAAAAIQAoSHpExQEAAIEDAAAO&#13;&#10;AAAAAAAAAAAAAAAAAC4CAABkcnMvZTJvRG9jLnhtbFBLAQItABQABgAIAAAAIQAWWd9J5wAAAA8B&#13;&#10;AAAPAAAAAAAAAAAAAAAAAB8EAABkcnMvZG93bnJldi54bWxQSwUGAAAAAAQABADzAAAAMwUAAAAA&#13;&#10;" filled="f" stroked="f" strokeweight="1pt">
                <v:stroke miterlimit="4"/>
                <v:textbox inset="4pt,4pt,4pt,4pt">
                  <w:txbxContent>
                    <w:p w14:paraId="4161355F" w14:textId="77777777" w:rsidR="00D508E0" w:rsidRPr="00D77139" w:rsidRDefault="00D508E0" w:rsidP="00377A2D">
                      <w:pPr>
                        <w:pStyle w:val="Cuerpo"/>
                        <w:rPr>
                          <w:rFonts w:ascii="PT Serif" w:hAnsi="PT Serif"/>
                          <w:sz w:val="16"/>
                          <w:szCs w:val="16"/>
                        </w:rPr>
                      </w:pPr>
                      <w:r w:rsidRPr="00D77139">
                        <w:rPr>
                          <w:rFonts w:ascii="PT Serif" w:hAnsi="PT Serif"/>
                          <w:sz w:val="16"/>
                          <w:szCs w:val="16"/>
                          <w:lang w:val="es-ES_tradnl"/>
                        </w:rPr>
                        <w:t xml:space="preserve">Deberá controlar la calidad de la evaluación y la calidad del trabajo realizado por el organismo de control </w:t>
                      </w:r>
                      <w:r w:rsidRPr="00D77139">
                        <w:rPr>
                          <w:rStyle w:val="Ninguno"/>
                          <w:rFonts w:ascii="PT Serif" w:hAnsi="PT Serif"/>
                          <w:i/>
                          <w:iCs/>
                          <w:sz w:val="16"/>
                          <w:szCs w:val="16"/>
                        </w:rPr>
                        <w:t>ex</w:t>
                      </w:r>
                      <w:r w:rsidRPr="00D77139">
                        <w:rPr>
                          <w:rFonts w:ascii="PT Serif" w:hAnsi="PT Serif"/>
                          <w:sz w:val="16"/>
                          <w:szCs w:val="16"/>
                          <w:lang w:val="es-ES_tradnl"/>
                        </w:rPr>
                        <w:t xml:space="preserve"> </w:t>
                      </w:r>
                      <w:r w:rsidRPr="00D77139">
                        <w:rPr>
                          <w:rStyle w:val="Ninguno"/>
                          <w:rFonts w:ascii="PT Serif" w:hAnsi="PT Serif"/>
                          <w:i/>
                          <w:iCs/>
                          <w:sz w:val="16"/>
                          <w:szCs w:val="16"/>
                        </w:rPr>
                        <w:t>ante</w:t>
                      </w:r>
                    </w:p>
                  </w:txbxContent>
                </v:textbox>
                <w10:wrap type="through" anchorx="margin" anchory="line"/>
              </v:shape>
            </w:pict>
          </mc:Fallback>
        </mc:AlternateContent>
      </w:r>
    </w:p>
    <w:p w14:paraId="0A092700" w14:textId="4CC434E5" w:rsidR="00D508E0" w:rsidRPr="00345B31" w:rsidRDefault="00197800" w:rsidP="00D508E0">
      <w:pPr>
        <w:pStyle w:val="Cuerpo"/>
        <w:jc w:val="both"/>
        <w:rPr>
          <w:rStyle w:val="Ninguno"/>
          <w:sz w:val="24"/>
          <w:szCs w:val="24"/>
        </w:rPr>
      </w:pPr>
      <w:r w:rsidRPr="00345B31">
        <w:rPr>
          <w:rStyle w:val="Ninguno"/>
          <w:noProof/>
          <w:sz w:val="24"/>
          <w:szCs w:val="24"/>
        </w:rPr>
        <mc:AlternateContent>
          <mc:Choice Requires="wps">
            <w:drawing>
              <wp:anchor distT="152400" distB="152400" distL="152400" distR="152400" simplePos="0" relativeHeight="251669504" behindDoc="0" locked="0" layoutInCell="1" allowOverlap="1" wp14:anchorId="7C231C58" wp14:editId="53E688F5">
                <wp:simplePos x="0" y="0"/>
                <wp:positionH relativeFrom="margin">
                  <wp:posOffset>2429510</wp:posOffset>
                </wp:positionH>
                <wp:positionV relativeFrom="line">
                  <wp:posOffset>332528</wp:posOffset>
                </wp:positionV>
                <wp:extent cx="353695" cy="0"/>
                <wp:effectExtent l="0" t="63500" r="0" b="63500"/>
                <wp:wrapThrough wrapText="bothSides" distL="152400" distR="152400">
                  <wp:wrapPolygon edited="1">
                    <wp:start x="0" y="0"/>
                    <wp:lineTo x="16652" y="0"/>
                    <wp:lineTo x="0" y="0"/>
                    <wp:lineTo x="16652" y="0"/>
                    <wp:lineTo x="20569" y="0"/>
                    <wp:lineTo x="21601" y="0"/>
                    <wp:lineTo x="20569" y="0"/>
                    <wp:lineTo x="16652" y="0"/>
                    <wp:lineTo x="0" y="0"/>
                  </wp:wrapPolygon>
                </wp:wrapThrough>
                <wp:docPr id="1073741834" name="officeArt object" descr="Línea"/>
                <wp:cNvGraphicFramePr/>
                <a:graphic xmlns:a="http://schemas.openxmlformats.org/drawingml/2006/main">
                  <a:graphicData uri="http://schemas.microsoft.com/office/word/2010/wordprocessingShape">
                    <wps:wsp>
                      <wps:cNvCnPr/>
                      <wps:spPr>
                        <a:xfrm>
                          <a:off x="0" y="0"/>
                          <a:ext cx="353695" cy="0"/>
                        </a:xfrm>
                        <a:prstGeom prst="line">
                          <a:avLst/>
                        </a:prstGeom>
                        <a:noFill/>
                        <a:ln w="25400" cap="flat">
                          <a:solidFill>
                            <a:srgbClr val="000000"/>
                          </a:solidFill>
                          <a:prstDash val="solid"/>
                          <a:miter lim="400000"/>
                          <a:tailEnd type="triangle" w="med" len="med"/>
                        </a:ln>
                        <a:effectLst/>
                      </wps:spPr>
                      <wps:bodyPr/>
                    </wps:wsp>
                  </a:graphicData>
                </a:graphic>
                <wp14:sizeRelH relativeFrom="margin">
                  <wp14:pctWidth>0</wp14:pctWidth>
                </wp14:sizeRelH>
              </wp:anchor>
            </w:drawing>
          </mc:Choice>
          <mc:Fallback>
            <w:pict>
              <v:line w14:anchorId="00E8AE3B" id="officeArt object" o:spid="_x0000_s1026" alt="Línea" style="position:absolute;z-index:251669504;visibility:visible;mso-wrap-style:square;mso-width-percent:0;mso-wrap-distance-left:12pt;mso-wrap-distance-top:12pt;mso-wrap-distance-right:12pt;mso-wrap-distance-bottom:12pt;mso-position-horizontal:absolute;mso-position-horizontal-relative:margin;mso-position-vertical:absolute;mso-position-vertical-relative:line;mso-width-percent:0;mso-width-relative:margin" from="191.3pt,26.2pt" to="219.15pt,26.2pt" wrapcoords="0 0 16652 0 0 0 16652 0 20569 0 21601 0 20569 0 16652 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DzptgEAAF0DAAAOAAAAZHJzL2Uyb0RvYy54bWysU8lu2zAQvRfoPxC8x1KcOmgFyznETS9F&#13;&#10;G6DpB4ypoUSAGzisZf99h7TjpO2tCA/UcJY3bxat7w7Oij0mMsH38nrRSoFehcH4sZc/nx6uPkpB&#13;&#10;GfwANnjs5RFJ3m3ev1vPscNlmIIdMAkG8dTNsZdTzrFrGlITOqBFiOjZqENykPmZxmZIMDO6s82y&#13;&#10;bW+bOaQhpqCQiLXbk1FuKr7WqPJ3rQmzsL1kbrneqd67cjebNXRjgjgZdaYB/8HCgfGc9AK1hQzi&#13;&#10;VzL/QDmjUqCg80IF1wStjcJaA1dz3f5VzY8JItZauDkUL22it4NV3/b3/jFxG+ZIHcXHVKo46OTK&#13;&#10;l/mJQ23W8dIsPGShWHmzurn9tJJCPZual7iYKH/B4EQRemmNL2VAB/uvlDkXuz67FLUPD8baOgrr&#13;&#10;xdzL5epDy9NSwBuhLeQaTMGaoTiWEErj7t4msYcy2HrKLBn4D7eSZQs0nfyq6TRyZzLvnTWul5yK&#13;&#10;z0mdwdjPfhD5GHlZczLgR4uycHI4SGGRt7xIp1zWFy5Y9+xc2Usbi7QLw7F2tykvnmGleN63siSv&#13;&#10;3yy//is2vwEAAP//AwBQSwMEFAAGAAgAAAAhAEV8Lx/hAAAADgEAAA8AAABkcnMvZG93bnJldi54&#13;&#10;bWxMT01Pg0AQvZv4HzZj4s0uQm0IZWmIRQ9NPFhN2uOUHYHIzhJ2W/Dfu8aDXiaZeW/eR76ZTS8u&#13;&#10;NLrOsoL7RQSCuLa640bB+9vTXQrCeWSNvWVS8EUONsX1VY6ZthO/0mXvGxFE2GWooPV+yKR0dUsG&#13;&#10;3cIOxAH7sKNBH9axkXrEKYibXsZRtJIGOw4OLQ702FL9uT8bBbuyfDG6rqLng9xNviJbbfGo1O3N&#13;&#10;vF2HUa5BeJr93wf8dAj5oQjBTvbM2oleQZLGq0BV8BAvQQTCMkkTEKffgyxy+b9G8Q0AAP//AwBQ&#13;&#10;SwECLQAUAAYACAAAACEAtoM4kv4AAADhAQAAEwAAAAAAAAAAAAAAAAAAAAAAW0NvbnRlbnRfVHlw&#13;&#10;ZXNdLnhtbFBLAQItABQABgAIAAAAIQA4/SH/1gAAAJQBAAALAAAAAAAAAAAAAAAAAC8BAABfcmVs&#13;&#10;cy8ucmVsc1BLAQItABQABgAIAAAAIQCLhDzptgEAAF0DAAAOAAAAAAAAAAAAAAAAAC4CAABkcnMv&#13;&#10;ZTJvRG9jLnhtbFBLAQItABQABgAIAAAAIQBFfC8f4QAAAA4BAAAPAAAAAAAAAAAAAAAAABAEAABk&#13;&#10;cnMvZG93bnJldi54bWxQSwUGAAAAAAQABADzAAAAHgUAAAAA&#13;&#10;" strokeweight="2pt">
                <v:stroke endarrow="block" miterlimit="4" joinstyle="miter"/>
                <w10:wrap type="through" anchorx="margin" anchory="line"/>
              </v:line>
            </w:pict>
          </mc:Fallback>
        </mc:AlternateContent>
      </w:r>
    </w:p>
    <w:p w14:paraId="1C29DD94" w14:textId="1E2E1361" w:rsidR="00D508E0" w:rsidRPr="00345B31" w:rsidRDefault="00377A2D" w:rsidP="00D508E0">
      <w:pPr>
        <w:pStyle w:val="Cuerpo"/>
        <w:jc w:val="both"/>
        <w:rPr>
          <w:rStyle w:val="Ninguno"/>
          <w:sz w:val="24"/>
          <w:szCs w:val="24"/>
        </w:rPr>
      </w:pPr>
      <w:r w:rsidRPr="00345B31">
        <w:rPr>
          <w:rStyle w:val="Ninguno"/>
          <w:noProof/>
          <w:sz w:val="24"/>
          <w:szCs w:val="24"/>
        </w:rPr>
        <mc:AlternateContent>
          <mc:Choice Requires="wps">
            <w:drawing>
              <wp:anchor distT="152400" distB="152400" distL="152400" distR="152400" simplePos="0" relativeHeight="251667456" behindDoc="0" locked="0" layoutInCell="1" allowOverlap="1" wp14:anchorId="1AC65A42" wp14:editId="28399B9C">
                <wp:simplePos x="0" y="0"/>
                <wp:positionH relativeFrom="margin">
                  <wp:posOffset>1205139</wp:posOffset>
                </wp:positionH>
                <wp:positionV relativeFrom="line">
                  <wp:posOffset>53975</wp:posOffset>
                </wp:positionV>
                <wp:extent cx="1139825" cy="269875"/>
                <wp:effectExtent l="0" t="0" r="0" b="0"/>
                <wp:wrapThrough wrapText="bothSides" distL="152400" distR="152400">
                  <wp:wrapPolygon edited="1">
                    <wp:start x="0" y="0"/>
                    <wp:lineTo x="21600" y="0"/>
                    <wp:lineTo x="21600" y="21600"/>
                    <wp:lineTo x="0" y="21600"/>
                    <wp:lineTo x="0" y="0"/>
                  </wp:wrapPolygon>
                </wp:wrapThrough>
                <wp:docPr id="1073741835" name="officeArt object" descr="Control ex post"/>
                <wp:cNvGraphicFramePr/>
                <a:graphic xmlns:a="http://schemas.openxmlformats.org/drawingml/2006/main">
                  <a:graphicData uri="http://schemas.microsoft.com/office/word/2010/wordprocessingShape">
                    <wps:wsp>
                      <wps:cNvSpPr txBox="1"/>
                      <wps:spPr>
                        <a:xfrm>
                          <a:off x="0" y="0"/>
                          <a:ext cx="1139825" cy="269875"/>
                        </a:xfrm>
                        <a:prstGeom prst="rect">
                          <a:avLst/>
                        </a:prstGeom>
                        <a:noFill/>
                        <a:ln w="12700" cap="flat">
                          <a:noFill/>
                          <a:miter lim="400000"/>
                        </a:ln>
                        <a:effectLst/>
                      </wps:spPr>
                      <wps:txbx>
                        <w:txbxContent>
                          <w:p w14:paraId="1C7B16F3" w14:textId="77777777" w:rsidR="00D508E0" w:rsidRPr="00D77139" w:rsidRDefault="00D508E0" w:rsidP="00377A2D">
                            <w:pPr>
                              <w:pStyle w:val="Cuerpo"/>
                              <w:rPr>
                                <w:rFonts w:ascii="PT Serif" w:hAnsi="PT Serif"/>
                                <w:sz w:val="16"/>
                                <w:szCs w:val="16"/>
                              </w:rPr>
                            </w:pPr>
                            <w:r w:rsidRPr="00D77139">
                              <w:rPr>
                                <w:rFonts w:ascii="PT Serif" w:hAnsi="PT Serif"/>
                                <w:sz w:val="16"/>
                                <w:szCs w:val="16"/>
                                <w:lang w:val="es-ES_tradnl"/>
                              </w:rPr>
                              <w:t xml:space="preserve">Control </w:t>
                            </w:r>
                            <w:r w:rsidRPr="00D77139">
                              <w:rPr>
                                <w:rStyle w:val="Ninguno"/>
                                <w:rFonts w:ascii="PT Serif" w:hAnsi="PT Serif"/>
                                <w:i/>
                                <w:iCs/>
                                <w:sz w:val="16"/>
                                <w:szCs w:val="16"/>
                              </w:rPr>
                              <w:t>ex post</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1AC65A42" id="_x0000_s1036" type="#_x0000_t202" alt="Control ex post" style="position:absolute;left:0;text-align:left;margin-left:94.9pt;margin-top:4.25pt;width:89.75pt;height:21.25pt;z-index:251667456;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wrapcoords="-12 0 21588 0 21588 21600 -12 21600 -12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g5+RxAEAAIIDAAAOAAAAZHJzL2Uyb0RvYy54bWysU8FO4zAQvSPxD5bvNGmWQomaol0QCAkB&#13;&#10;EuwHuI7dWLI9Xttt0r9n7JY22r2hzcHJeGbezLx5WdwORpOt8EGBbeh0UlIiLIdW2XVDf388XMwp&#13;&#10;CZHZlmmwoqE7Eejt8vxs0btaVNCBboUnCGJD3buGdjG6uigC74RhYQJOWHRK8IZFNP26aD3rEd3o&#13;&#10;oirLq6IH3zoPXISAt/d7J11mfCkFj69SBhGJbij2FvPp87lKZ7FcsHrtmesUP7TBvtGFYcpi0SPU&#13;&#10;PYuMbLz6B8oo7iGAjBMOpgApFRd5BpxmWv41zXvHnMizIDnBHWkK/w+Wv2zf3ZsncfgFAy4wEdK7&#13;&#10;UAe8TPMM0pv0xk4J+pHC3ZE2MUTCU9L0x828mlHC0Vdd3cyvZwmmOGU7H+KjAEPSR0M9riWzxbbP&#13;&#10;Ie5Dv0JSMQsPSuu8Gm1JjxWq6xJLc4YKkZrtk0dRRkVUkVamoZdleg71tU1wIuvgUOk0XPqKw2og&#13;&#10;qsUKOSVdraDdISE9aqKh4c+GeUGJfrJI+qycpzbi2PBjYzU27MbcAcpuSgmzvANU3VfjPzcRpMqT&#13;&#10;n0oiY8nARWfuDqJMShrbOer06yw/AQAA//8DAFBLAwQUAAYACAAAACEAOk8X9eQAAAANAQAADwAA&#13;&#10;AGRycy9kb3ducmV2LnhtbEyPT0vDQBDF74LfYRnBm93U0pCk2RRRRAUP9h/qbZsdk9TsbMhu0/Tb&#13;&#10;O570MvB4vDe/ly9H24oBe984UjCdRCCQSmcaqhRsN483CQgfNBndOkIFZ/SwLC4vcp0Zd6IVDutQ&#13;&#10;CS4hn2kFdQhdJqUva7TaT1yHxN6X660OLPtKml6fuNy28jaKYml1Q/yh1h3e11h+r49WQTykhw9p&#13;&#10;du9vK717fWk+m+enw1mp66vxYcHnbgEi4Bj+EvC7gfmhYLC9O5LxomWdpMwfFCRzEOzP4nQGYq9g&#13;&#10;Po1AFrn8v6L4AQAA//8DAFBLAQItABQABgAIAAAAIQC2gziS/gAAAOEBAAATAAAAAAAAAAAAAAAA&#13;&#10;AAAAAABbQ29udGVudF9UeXBlc10ueG1sUEsBAi0AFAAGAAgAAAAhADj9If/WAAAAlAEAAAsAAAAA&#13;&#10;AAAAAAAAAAAALwEAAF9yZWxzLy5yZWxzUEsBAi0AFAAGAAgAAAAhALSDn5HEAQAAggMAAA4AAAAA&#13;&#10;AAAAAAAAAAAALgIAAGRycy9lMm9Eb2MueG1sUEsBAi0AFAAGAAgAAAAhADpPF/XkAAAADQEAAA8A&#13;&#10;AAAAAAAAAAAAAAAAHgQAAGRycy9kb3ducmV2LnhtbFBLBQYAAAAABAAEAPMAAAAvBQAAAAA=&#13;&#10;" filled="f" stroked="f" strokeweight="1pt">
                <v:stroke miterlimit="4"/>
                <v:textbox inset="4pt,4pt,4pt,4pt">
                  <w:txbxContent>
                    <w:p w14:paraId="1C7B16F3" w14:textId="77777777" w:rsidR="00D508E0" w:rsidRPr="00D77139" w:rsidRDefault="00D508E0" w:rsidP="00377A2D">
                      <w:pPr>
                        <w:pStyle w:val="Cuerpo"/>
                        <w:rPr>
                          <w:rFonts w:ascii="PT Serif" w:hAnsi="PT Serif"/>
                          <w:sz w:val="16"/>
                          <w:szCs w:val="16"/>
                        </w:rPr>
                      </w:pPr>
                      <w:r w:rsidRPr="00D77139">
                        <w:rPr>
                          <w:rFonts w:ascii="PT Serif" w:hAnsi="PT Serif"/>
                          <w:sz w:val="16"/>
                          <w:szCs w:val="16"/>
                          <w:lang w:val="es-ES_tradnl"/>
                        </w:rPr>
                        <w:t xml:space="preserve">Control </w:t>
                      </w:r>
                      <w:r w:rsidRPr="00D77139">
                        <w:rPr>
                          <w:rStyle w:val="Ninguno"/>
                          <w:rFonts w:ascii="PT Serif" w:hAnsi="PT Serif"/>
                          <w:i/>
                          <w:iCs/>
                          <w:sz w:val="16"/>
                          <w:szCs w:val="16"/>
                        </w:rPr>
                        <w:t>ex post</w:t>
                      </w:r>
                    </w:p>
                  </w:txbxContent>
                </v:textbox>
                <w10:wrap type="through" anchorx="margin" anchory="line"/>
              </v:shape>
            </w:pict>
          </mc:Fallback>
        </mc:AlternateContent>
      </w:r>
    </w:p>
    <w:p w14:paraId="0D26418C" w14:textId="77777777" w:rsidR="00D508E0" w:rsidRPr="00345B31" w:rsidRDefault="00D508E0" w:rsidP="00D508E0">
      <w:pPr>
        <w:pStyle w:val="Cuerpo"/>
        <w:jc w:val="right"/>
        <w:rPr>
          <w:rStyle w:val="Ninguno"/>
          <w:rFonts w:ascii="Arial" w:eastAsia="Arial" w:hAnsi="Arial" w:cs="Arial"/>
        </w:rPr>
      </w:pPr>
    </w:p>
    <w:p w14:paraId="0FAD55FA" w14:textId="77777777" w:rsidR="00D508E0" w:rsidRPr="00345B31" w:rsidRDefault="00D508E0" w:rsidP="00D508E0">
      <w:pPr>
        <w:pStyle w:val="Cuerpo"/>
        <w:jc w:val="right"/>
        <w:rPr>
          <w:rStyle w:val="Ninguno"/>
          <w:rFonts w:ascii="Arial" w:eastAsia="Arial" w:hAnsi="Arial" w:cs="Arial"/>
        </w:rPr>
      </w:pPr>
    </w:p>
    <w:p w14:paraId="7D62E064" w14:textId="61ACB687" w:rsidR="00377A2D" w:rsidRDefault="00197800" w:rsidP="00377A2D">
      <w:pPr>
        <w:spacing w:line="360" w:lineRule="auto"/>
        <w:jc w:val="both"/>
        <w:rPr>
          <w:rFonts w:ascii="PT Serif" w:hAnsi="PT Serif" w:cs="Times New Roman"/>
          <w:lang w:val="es-ES"/>
        </w:rPr>
      </w:pPr>
      <w:r w:rsidRPr="00207297">
        <w:rPr>
          <w:rFonts w:ascii="PT Serif" w:hAnsi="PT Serif" w:cs="Times New Roman"/>
          <w:i/>
          <w:iCs/>
          <w:lang w:val="es-ES"/>
        </w:rPr>
        <w:t>Nota.</w:t>
      </w:r>
      <w:r>
        <w:rPr>
          <w:rFonts w:ascii="PT Serif" w:hAnsi="PT Serif" w:cs="Times New Roman"/>
          <w:i/>
          <w:iCs/>
          <w:lang w:val="es-ES"/>
        </w:rPr>
        <w:t xml:space="preserve"> </w:t>
      </w:r>
      <w:r w:rsidRPr="006425C7">
        <w:rPr>
          <w:rFonts w:ascii="PT Serif" w:hAnsi="PT Serif" w:cs="Times New Roman"/>
          <w:lang w:val="es-ES"/>
        </w:rPr>
        <w:t>E</w:t>
      </w:r>
      <w:r>
        <w:rPr>
          <w:rFonts w:ascii="PT Serif" w:hAnsi="PT Serif" w:cs="Times New Roman"/>
          <w:lang w:val="es-ES"/>
        </w:rPr>
        <w:t>laboración propia.</w:t>
      </w:r>
    </w:p>
    <w:p w14:paraId="0215837A" w14:textId="77777777" w:rsidR="00377A2D" w:rsidRPr="00197800" w:rsidRDefault="00377A2D" w:rsidP="00377A2D">
      <w:pPr>
        <w:pStyle w:val="Cuerpo"/>
        <w:spacing w:after="160" w:line="360" w:lineRule="auto"/>
        <w:ind w:firstLine="720"/>
        <w:jc w:val="both"/>
        <w:rPr>
          <w:rStyle w:val="Ninguno"/>
          <w:rFonts w:ascii="PT Serif" w:eastAsia="Arial" w:hAnsi="PT Serif" w:cs="Arial"/>
          <w:sz w:val="24"/>
          <w:szCs w:val="24"/>
        </w:rPr>
      </w:pPr>
      <w:r w:rsidRPr="00197800">
        <w:rPr>
          <w:rStyle w:val="Ninguno"/>
          <w:rFonts w:ascii="PT Serif" w:hAnsi="PT Serif"/>
          <w:sz w:val="24"/>
          <w:szCs w:val="24"/>
        </w:rPr>
        <w:t xml:space="preserve">Existe similitud entre la Evaluación de Impacto Regulatorio (RIA) y la Evaluación Ambiental española, precisamente, la estratégica. La EAE, como se estudió, tiene por finalidad asegurar que los aspectos ambientales se valoren a fin de </w:t>
      </w:r>
      <w:r w:rsidRPr="00197800">
        <w:rPr>
          <w:rStyle w:val="Ninguno"/>
          <w:rFonts w:ascii="PT Serif" w:hAnsi="PT Serif"/>
          <w:sz w:val="24"/>
          <w:szCs w:val="24"/>
        </w:rPr>
        <w:lastRenderedPageBreak/>
        <w:t>integrarlos en los planes o programas que sean aprobados. Asimismo, los mecanismos que, respecto del plan o programa propuesto, intervienen en la aludida evaluación están dirigidos a: (i) determinar el problema cuya solución se persigue con la medida propuesta; (</w:t>
      </w:r>
      <w:proofErr w:type="spellStart"/>
      <w:r w:rsidRPr="00197800">
        <w:rPr>
          <w:rStyle w:val="Ninguno"/>
          <w:rFonts w:ascii="PT Serif" w:hAnsi="PT Serif"/>
          <w:sz w:val="24"/>
          <w:szCs w:val="24"/>
        </w:rPr>
        <w:t>ii</w:t>
      </w:r>
      <w:proofErr w:type="spellEnd"/>
      <w:r w:rsidRPr="00197800">
        <w:rPr>
          <w:rStyle w:val="Ninguno"/>
          <w:rFonts w:ascii="PT Serif" w:hAnsi="PT Serif"/>
          <w:sz w:val="24"/>
          <w:szCs w:val="24"/>
        </w:rPr>
        <w:t>) definir sus objetivos; (</w:t>
      </w:r>
      <w:proofErr w:type="spellStart"/>
      <w:r w:rsidRPr="00197800">
        <w:rPr>
          <w:rStyle w:val="Ninguno"/>
          <w:rFonts w:ascii="PT Serif" w:hAnsi="PT Serif"/>
          <w:sz w:val="24"/>
          <w:szCs w:val="24"/>
        </w:rPr>
        <w:t>iii</w:t>
      </w:r>
      <w:proofErr w:type="spellEnd"/>
      <w:r w:rsidRPr="00197800">
        <w:rPr>
          <w:rStyle w:val="Ninguno"/>
          <w:rFonts w:ascii="PT Serif" w:hAnsi="PT Serif"/>
          <w:sz w:val="24"/>
          <w:szCs w:val="24"/>
        </w:rPr>
        <w:t>) evaluar la idoneidad de la medida elegida; (</w:t>
      </w:r>
      <w:proofErr w:type="spellStart"/>
      <w:r w:rsidRPr="00197800">
        <w:rPr>
          <w:rStyle w:val="Ninguno"/>
          <w:rFonts w:ascii="PT Serif" w:hAnsi="PT Serif"/>
          <w:sz w:val="24"/>
          <w:szCs w:val="24"/>
        </w:rPr>
        <w:t>iv</w:t>
      </w:r>
      <w:proofErr w:type="spellEnd"/>
      <w:r w:rsidRPr="00197800">
        <w:rPr>
          <w:rStyle w:val="Ninguno"/>
          <w:rFonts w:ascii="PT Serif" w:hAnsi="PT Serif"/>
          <w:sz w:val="24"/>
          <w:szCs w:val="24"/>
        </w:rPr>
        <w:t xml:space="preserve">) ejecutar consultas a los interesados; (v) ofrecer medios a fin de que el promotor </w:t>
      </w:r>
      <w:proofErr w:type="gramStart"/>
      <w:r w:rsidRPr="00197800">
        <w:rPr>
          <w:rStyle w:val="Ninguno"/>
          <w:rFonts w:ascii="PT Serif" w:hAnsi="PT Serif"/>
          <w:sz w:val="24"/>
          <w:szCs w:val="24"/>
        </w:rPr>
        <w:t>examine</w:t>
      </w:r>
      <w:proofErr w:type="gramEnd"/>
      <w:r w:rsidRPr="00197800">
        <w:rPr>
          <w:rStyle w:val="Ninguno"/>
          <w:rFonts w:ascii="PT Serif" w:hAnsi="PT Serif"/>
          <w:sz w:val="24"/>
          <w:szCs w:val="24"/>
        </w:rPr>
        <w:t xml:space="preserve"> los resultados; (vi) establecer los alcances de la decisión. La emisión de la Declaración Ambiental Estratégica, por lo tanto, valorará el alcance de la integración de los aspectos ambientales que, finalmente, deberán ser adoptados.</w:t>
      </w:r>
    </w:p>
    <w:p w14:paraId="0E618A2F" w14:textId="77777777" w:rsidR="00377A2D" w:rsidRPr="00197800" w:rsidRDefault="00377A2D" w:rsidP="00377A2D">
      <w:pPr>
        <w:pStyle w:val="Cuerpo"/>
        <w:spacing w:after="160" w:line="360" w:lineRule="auto"/>
        <w:ind w:firstLine="720"/>
        <w:jc w:val="both"/>
        <w:rPr>
          <w:rFonts w:ascii="PT Serif" w:eastAsia="Arial" w:hAnsi="PT Serif" w:cs="Arial"/>
          <w:sz w:val="24"/>
          <w:szCs w:val="24"/>
          <w:lang w:val="es-ES_tradnl"/>
        </w:rPr>
      </w:pPr>
      <w:proofErr w:type="gramStart"/>
      <w:r w:rsidRPr="00197800">
        <w:rPr>
          <w:rFonts w:ascii="PT Serif" w:eastAsia="Arial" w:hAnsi="PT Serif" w:cs="Arial"/>
          <w:sz w:val="24"/>
          <w:szCs w:val="24"/>
          <w:lang w:val="es-ES_tradnl"/>
        </w:rPr>
        <w:t>En relaci</w:t>
      </w:r>
      <w:r w:rsidRPr="00197800">
        <w:rPr>
          <w:rFonts w:ascii="PT Serif" w:hAnsi="PT Serif"/>
          <w:sz w:val="24"/>
          <w:szCs w:val="24"/>
          <w:lang w:val="es-ES_tradnl"/>
        </w:rPr>
        <w:t>ón a</w:t>
      </w:r>
      <w:proofErr w:type="gramEnd"/>
      <w:r w:rsidRPr="00197800">
        <w:rPr>
          <w:rFonts w:ascii="PT Serif" w:hAnsi="PT Serif"/>
          <w:sz w:val="24"/>
          <w:szCs w:val="24"/>
          <w:lang w:val="es-ES_tradnl"/>
        </w:rPr>
        <w:t xml:space="preserve"> la RIA, por su parte, será el órgano competente para la aprobación de una propuesta regulatoria el que traducirá, operativamente, los juicios de mejora que sean identificados en los diversos procesos de evaluación. De esta manera, los elementos que se consideren idóneos serán insertados en la regulación definitiva. Ante ello, el autor plantea la importancia de un órgano independiente facultado para examinar, conforme las directrices de la PQR, las propuestas regulatorias y su posterior retroalimentación. Esto último, asimismo y conforme con las disposiciones españolas, tendría también una similitud con la EAE, en cuanto a la separación entre el órgano promotor y el ambiental</w:t>
      </w:r>
      <w:r w:rsidRPr="00197800">
        <w:rPr>
          <w:rStyle w:val="Ninguno"/>
          <w:rFonts w:ascii="PT Serif" w:eastAsia="Arial" w:hAnsi="PT Serif" w:cs="Arial"/>
          <w:sz w:val="24"/>
          <w:szCs w:val="24"/>
          <w:vertAlign w:val="superscript"/>
        </w:rPr>
        <w:footnoteReference w:id="113"/>
      </w:r>
      <w:r w:rsidRPr="00197800">
        <w:rPr>
          <w:rFonts w:ascii="PT Serif" w:hAnsi="PT Serif"/>
          <w:sz w:val="24"/>
          <w:szCs w:val="24"/>
          <w:lang w:val="es-ES_tradnl"/>
        </w:rPr>
        <w:t xml:space="preserve">. </w:t>
      </w:r>
    </w:p>
    <w:p w14:paraId="7BA16112" w14:textId="04154246" w:rsidR="00D508E0" w:rsidRPr="00377A2D" w:rsidRDefault="00377A2D" w:rsidP="00377A2D">
      <w:pPr>
        <w:pStyle w:val="Cuerpo"/>
        <w:spacing w:after="160" w:line="360" w:lineRule="auto"/>
        <w:ind w:firstLine="720"/>
        <w:jc w:val="both"/>
        <w:rPr>
          <w:rFonts w:ascii="PT Serif" w:eastAsia="Arial" w:hAnsi="PT Serif" w:cs="Arial"/>
          <w:sz w:val="24"/>
          <w:szCs w:val="24"/>
          <w:lang w:val="es-ES_tradnl"/>
        </w:rPr>
      </w:pPr>
      <w:r w:rsidRPr="00197800">
        <w:rPr>
          <w:rFonts w:ascii="PT Serif" w:eastAsia="Arial" w:hAnsi="PT Serif" w:cs="Arial"/>
          <w:sz w:val="24"/>
          <w:szCs w:val="24"/>
          <w:lang w:val="es-ES_tradnl"/>
        </w:rPr>
        <w:t>Este esquema comparativo, consideramos, debe ser tomado en cuenta a fin de que la legislaci</w:t>
      </w:r>
      <w:r w:rsidRPr="00197800">
        <w:rPr>
          <w:rFonts w:ascii="PT Serif" w:hAnsi="PT Serif"/>
          <w:sz w:val="24"/>
          <w:szCs w:val="24"/>
          <w:lang w:val="es-ES_tradnl"/>
        </w:rPr>
        <w:t xml:space="preserve">ón peruana llene los vacíos referidos a la EAE que, como se ha demostrado, es débil e ineficiente. Su atención es crucial, más aún, en un contexto donde las políticas ambientales internas de los Estados son las que, de ser eficaces, </w:t>
      </w:r>
      <w:r w:rsidRPr="00197800">
        <w:rPr>
          <w:rFonts w:ascii="PT Serif" w:hAnsi="PT Serif"/>
          <w:sz w:val="24"/>
          <w:szCs w:val="24"/>
          <w:lang w:val="es-ES_tradnl"/>
        </w:rPr>
        <w:lastRenderedPageBreak/>
        <w:t>podrán, por un lado, oponerse a los efectos de la emergencia climática; y, por el otro, dar viabilidad al aumento de la resiliencia y la disminución de la vulnerabilidad</w:t>
      </w:r>
      <w:r w:rsidRPr="00197800">
        <w:rPr>
          <w:rStyle w:val="Ninguno"/>
          <w:rFonts w:ascii="PT Serif" w:eastAsia="Arial" w:hAnsi="PT Serif" w:cs="Arial"/>
          <w:sz w:val="24"/>
          <w:szCs w:val="24"/>
          <w:vertAlign w:val="superscript"/>
        </w:rPr>
        <w:footnoteReference w:id="114"/>
      </w:r>
      <w:r w:rsidRPr="00197800">
        <w:rPr>
          <w:rFonts w:ascii="PT Serif" w:hAnsi="PT Serif"/>
          <w:sz w:val="24"/>
          <w:szCs w:val="24"/>
          <w:lang w:val="es-ES_tradnl"/>
        </w:rPr>
        <w:t>.</w:t>
      </w:r>
    </w:p>
    <w:p w14:paraId="1BB140CC" w14:textId="2EF444CC" w:rsidR="00377A2D" w:rsidRPr="00377A2D" w:rsidRDefault="00197800" w:rsidP="00377A2D">
      <w:pPr>
        <w:pStyle w:val="Prrafodelista"/>
        <w:numPr>
          <w:ilvl w:val="0"/>
          <w:numId w:val="2"/>
        </w:numPr>
        <w:spacing w:line="360" w:lineRule="auto"/>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 xml:space="preserve">CONCLUSIONES </w:t>
      </w:r>
    </w:p>
    <w:p w14:paraId="41D86A16" w14:textId="77777777" w:rsidR="00377A2D" w:rsidRPr="00197800" w:rsidRDefault="00377A2D" w:rsidP="00377A2D">
      <w:pPr>
        <w:pStyle w:val="Cuerpo"/>
        <w:spacing w:after="160" w:line="360" w:lineRule="auto"/>
        <w:ind w:firstLine="720"/>
        <w:jc w:val="both"/>
        <w:rPr>
          <w:rFonts w:ascii="PT Serif" w:eastAsia="Arial" w:hAnsi="PT Serif" w:cs="Arial"/>
          <w:sz w:val="24"/>
          <w:szCs w:val="24"/>
          <w:lang w:val="es-ES_tradnl"/>
        </w:rPr>
      </w:pPr>
      <w:r w:rsidRPr="00197800">
        <w:rPr>
          <w:rFonts w:ascii="PT Serif" w:eastAsia="Arial" w:hAnsi="PT Serif" w:cs="Arial"/>
          <w:sz w:val="24"/>
          <w:szCs w:val="24"/>
          <w:lang w:val="es-ES_tradnl"/>
        </w:rPr>
        <w:t>Tras haber realizado un estudio general sobre la regulaci</w:t>
      </w:r>
      <w:r w:rsidRPr="00197800">
        <w:rPr>
          <w:rFonts w:ascii="PT Serif" w:hAnsi="PT Serif"/>
          <w:sz w:val="24"/>
          <w:szCs w:val="24"/>
          <w:lang w:val="es-ES_tradnl"/>
        </w:rPr>
        <w:t>ón de la evaluación de impacto ambiental, podemos destacar las siguientes conclusiones:</w:t>
      </w:r>
    </w:p>
    <w:p w14:paraId="266A9999" w14:textId="77777777" w:rsidR="00377A2D" w:rsidRPr="00197800" w:rsidRDefault="00377A2D" w:rsidP="00377A2D">
      <w:pPr>
        <w:pStyle w:val="Cuerpo"/>
        <w:spacing w:after="160" w:line="360" w:lineRule="auto"/>
        <w:ind w:firstLine="720"/>
        <w:jc w:val="both"/>
        <w:rPr>
          <w:rFonts w:ascii="PT Serif" w:hAnsi="PT Serif"/>
          <w:sz w:val="24"/>
          <w:szCs w:val="24"/>
          <w:lang w:val="es-ES_tradnl"/>
        </w:rPr>
      </w:pPr>
      <w:r w:rsidRPr="00197800">
        <w:rPr>
          <w:rFonts w:ascii="PT Serif" w:hAnsi="PT Serif"/>
          <w:sz w:val="24"/>
          <w:szCs w:val="24"/>
          <w:lang w:val="es-ES_tradnl"/>
        </w:rPr>
        <w:t xml:space="preserve">La evaluación de impacto ambiental constituye un procedimiento administrativo que se basa en la medición de riesgos. Su objetivo es proteger al medio ambiente frente a posibles impactos ambientales, negativo-significativos, derivados de los proyectos sectoriales. </w:t>
      </w:r>
    </w:p>
    <w:p w14:paraId="6293409F" w14:textId="77777777" w:rsidR="00377A2D" w:rsidRPr="00197800" w:rsidRDefault="00377A2D" w:rsidP="00377A2D">
      <w:pPr>
        <w:pStyle w:val="Cuerpo"/>
        <w:spacing w:after="160" w:line="360" w:lineRule="auto"/>
        <w:ind w:firstLine="720"/>
        <w:jc w:val="both"/>
        <w:rPr>
          <w:rFonts w:ascii="PT Serif" w:hAnsi="PT Serif"/>
          <w:sz w:val="24"/>
          <w:szCs w:val="24"/>
          <w:lang w:val="es-ES_tradnl"/>
        </w:rPr>
      </w:pPr>
      <w:r w:rsidRPr="00197800">
        <w:rPr>
          <w:rFonts w:ascii="PT Serif" w:hAnsi="PT Serif"/>
          <w:sz w:val="24"/>
          <w:szCs w:val="24"/>
          <w:lang w:val="es-ES_tradnl"/>
        </w:rPr>
        <w:t>El marco regulatorio materia de estudio se funda en el deber positivo del Estado. Por medio de éste y en atención al principio preventivo, las instituciones públicas están llamadas a, por un lado, abstenerse de realizar actos que afecten al medio ambiente; y, por el otro, a imponer regulaciones a fin de protegerlo.</w:t>
      </w:r>
    </w:p>
    <w:p w14:paraId="4622FCE3" w14:textId="77777777" w:rsidR="00377A2D" w:rsidRPr="00197800" w:rsidRDefault="00377A2D" w:rsidP="00377A2D">
      <w:pPr>
        <w:pStyle w:val="Cuerpo"/>
        <w:spacing w:after="160" w:line="360" w:lineRule="auto"/>
        <w:ind w:firstLine="720"/>
        <w:jc w:val="both"/>
        <w:rPr>
          <w:rFonts w:ascii="PT Serif" w:hAnsi="PT Serif"/>
          <w:sz w:val="24"/>
          <w:szCs w:val="24"/>
          <w:lang w:val="es-ES_tradnl"/>
        </w:rPr>
      </w:pPr>
      <w:r w:rsidRPr="00197800">
        <w:rPr>
          <w:rFonts w:ascii="PT Serif" w:hAnsi="PT Serif"/>
          <w:sz w:val="24"/>
          <w:szCs w:val="24"/>
          <w:lang w:val="es-ES_tradnl"/>
        </w:rPr>
        <w:t xml:space="preserve">Los primeros antecedentes en cuanto a la evaluación de impacto ambiental en Perú fueron dispuestos en el Código del Medio Ambiente y de los Recursos Naturales de 1990. </w:t>
      </w:r>
    </w:p>
    <w:p w14:paraId="474C643C" w14:textId="77777777" w:rsidR="00377A2D" w:rsidRPr="00197800" w:rsidRDefault="00377A2D" w:rsidP="00377A2D">
      <w:pPr>
        <w:pStyle w:val="Cuerpo"/>
        <w:spacing w:after="160" w:line="360" w:lineRule="auto"/>
        <w:ind w:firstLine="720"/>
        <w:jc w:val="both"/>
        <w:rPr>
          <w:rFonts w:ascii="PT Serif" w:hAnsi="PT Serif"/>
          <w:sz w:val="24"/>
          <w:szCs w:val="24"/>
          <w:lang w:val="es-ES_tradnl"/>
        </w:rPr>
      </w:pPr>
      <w:r w:rsidRPr="00197800">
        <w:rPr>
          <w:rFonts w:ascii="PT Serif" w:hAnsi="PT Serif"/>
          <w:sz w:val="24"/>
          <w:szCs w:val="24"/>
          <w:lang w:val="es-ES_tradnl"/>
        </w:rPr>
        <w:t>El presente trabajo propone dotar los principios que abarcan el procedimiento de la evaluación de impacto ambiental con la fuerza jurídica que éste exige. En atención a ello, sugerimos consagrarlos en una norma con rango de Ley, por lo que advertimos la necesidad de modificar de la Ley del SEIA.</w:t>
      </w:r>
    </w:p>
    <w:p w14:paraId="58AE2E7B" w14:textId="77777777" w:rsidR="00377A2D" w:rsidRPr="00197800" w:rsidRDefault="00377A2D" w:rsidP="00377A2D">
      <w:pPr>
        <w:pStyle w:val="Cuerpo"/>
        <w:spacing w:after="160" w:line="360" w:lineRule="auto"/>
        <w:ind w:firstLine="720"/>
        <w:jc w:val="both"/>
        <w:rPr>
          <w:rFonts w:ascii="PT Serif" w:hAnsi="PT Serif"/>
          <w:sz w:val="24"/>
          <w:szCs w:val="24"/>
          <w:lang w:val="es-ES_tradnl"/>
        </w:rPr>
      </w:pPr>
      <w:r w:rsidRPr="00197800">
        <w:rPr>
          <w:rFonts w:ascii="PT Serif" w:hAnsi="PT Serif"/>
          <w:sz w:val="24"/>
          <w:szCs w:val="24"/>
          <w:lang w:val="es-ES_tradnl"/>
        </w:rPr>
        <w:lastRenderedPageBreak/>
        <w:t>En atención a las garantías que, en el marco de un procedimiento administrativo, deben ser atendidas a favor del administrado, recomendamos que la Ley del SEIA adopte también los principios pertinentes de la LPAG.</w:t>
      </w:r>
    </w:p>
    <w:p w14:paraId="2D3A18F9" w14:textId="77777777" w:rsidR="00377A2D" w:rsidRPr="00197800" w:rsidRDefault="00377A2D" w:rsidP="00377A2D">
      <w:pPr>
        <w:pStyle w:val="Cuerpo"/>
        <w:spacing w:after="160" w:line="360" w:lineRule="auto"/>
        <w:ind w:firstLine="720"/>
        <w:jc w:val="both"/>
        <w:rPr>
          <w:rFonts w:ascii="PT Serif" w:hAnsi="PT Serif"/>
          <w:sz w:val="24"/>
          <w:szCs w:val="24"/>
          <w:lang w:val="es-ES_tradnl"/>
        </w:rPr>
      </w:pPr>
      <w:r w:rsidRPr="00197800">
        <w:rPr>
          <w:rFonts w:ascii="PT Serif" w:hAnsi="PT Serif"/>
          <w:sz w:val="24"/>
          <w:szCs w:val="24"/>
          <w:lang w:val="es-ES_tradnl"/>
        </w:rPr>
        <w:t xml:space="preserve">Consideramos la necesidad de adoptar el principio de “Actuación </w:t>
      </w:r>
      <w:proofErr w:type="gramStart"/>
      <w:r w:rsidRPr="00197800">
        <w:rPr>
          <w:rFonts w:ascii="PT Serif" w:hAnsi="PT Serif"/>
          <w:sz w:val="24"/>
          <w:szCs w:val="24"/>
          <w:lang w:val="es-ES_tradnl"/>
        </w:rPr>
        <w:t>de acuerdo al</w:t>
      </w:r>
      <w:proofErr w:type="gramEnd"/>
      <w:r w:rsidRPr="00197800">
        <w:rPr>
          <w:rFonts w:ascii="PT Serif" w:hAnsi="PT Serif"/>
          <w:sz w:val="24"/>
          <w:szCs w:val="24"/>
          <w:lang w:val="es-ES_tradnl"/>
        </w:rPr>
        <w:t xml:space="preserve"> mejor conocimiento posible”, a fin de dar atención al imperativo científico y a las nuevas tecnologías en el marco de la estudiada evaluación.</w:t>
      </w:r>
    </w:p>
    <w:p w14:paraId="28DCDEB4" w14:textId="77777777" w:rsidR="00377A2D" w:rsidRPr="00197800" w:rsidRDefault="00377A2D" w:rsidP="00377A2D">
      <w:pPr>
        <w:pStyle w:val="Cuerpo"/>
        <w:spacing w:after="160" w:line="360" w:lineRule="auto"/>
        <w:ind w:firstLine="720"/>
        <w:jc w:val="both"/>
        <w:rPr>
          <w:rFonts w:ascii="PT Serif" w:hAnsi="PT Serif"/>
          <w:sz w:val="24"/>
          <w:szCs w:val="24"/>
          <w:lang w:val="es-ES_tradnl"/>
        </w:rPr>
      </w:pPr>
      <w:r w:rsidRPr="00197800">
        <w:rPr>
          <w:rFonts w:ascii="PT Serif" w:hAnsi="PT Serif"/>
          <w:sz w:val="24"/>
          <w:szCs w:val="24"/>
          <w:lang w:val="es-ES_tradnl"/>
        </w:rPr>
        <w:t>Exhortamos, en aras de la objetividad y la seguridad jurídica, consagrar el principio de proporcionalidad en la Ley del SEIA. En atención a él, el titular del proyecto tendrá noción de qué instrumento de gestión presentar y a cuál de los procedimientos s</w:t>
      </w:r>
      <w:r>
        <w:rPr>
          <w:rFonts w:ascii="PT Serif" w:hAnsi="PT Serif"/>
          <w:sz w:val="24"/>
          <w:szCs w:val="24"/>
          <w:lang w:val="es-ES_tradnl"/>
        </w:rPr>
        <w:t>ometerse</w:t>
      </w:r>
      <w:r w:rsidRPr="00197800">
        <w:rPr>
          <w:rFonts w:ascii="PT Serif" w:hAnsi="PT Serif"/>
          <w:sz w:val="24"/>
          <w:szCs w:val="24"/>
          <w:lang w:val="es-ES_tradnl"/>
        </w:rPr>
        <w:t xml:space="preserve">. A su vez, debe tenerse en cuenta que éste constituye una herramienta a fin de interdecir la arbitrariedad. </w:t>
      </w:r>
    </w:p>
    <w:p w14:paraId="3C58557D" w14:textId="77777777" w:rsidR="00377A2D" w:rsidRPr="00197800" w:rsidRDefault="00377A2D" w:rsidP="00377A2D">
      <w:pPr>
        <w:pStyle w:val="Cuerpo"/>
        <w:spacing w:after="160" w:line="360" w:lineRule="auto"/>
        <w:ind w:firstLine="720"/>
        <w:jc w:val="both"/>
        <w:rPr>
          <w:rFonts w:ascii="PT Serif" w:hAnsi="PT Serif"/>
          <w:sz w:val="24"/>
          <w:szCs w:val="24"/>
          <w:lang w:val="es-ES_tradnl"/>
        </w:rPr>
      </w:pPr>
      <w:r w:rsidRPr="00197800">
        <w:rPr>
          <w:rFonts w:ascii="PT Serif" w:hAnsi="PT Serif"/>
          <w:sz w:val="24"/>
          <w:szCs w:val="24"/>
          <w:lang w:val="es-ES_tradnl"/>
        </w:rPr>
        <w:t>Sugerimos que las Fichas Técnicas Ambientales (FTA), estén, en todos los sectores, sometidas a un procedimiento administrativo de evaluación previa. Esto, a fin de enaltecer el principio preventivo y la seguridad jurídica. Asimismo, recomendamos que, en atención al carácter garante del procedimiento administrativo, estén sometidas al silencio positivo. Por último, proponemos homogeneizar los plazos máximos de aprobación en todos los sectores.</w:t>
      </w:r>
    </w:p>
    <w:p w14:paraId="23D47BCC" w14:textId="77777777" w:rsidR="00377A2D" w:rsidRPr="00197800" w:rsidRDefault="00377A2D" w:rsidP="00377A2D">
      <w:pPr>
        <w:pStyle w:val="Cuerpo"/>
        <w:spacing w:after="160" w:line="360" w:lineRule="auto"/>
        <w:ind w:firstLine="720"/>
        <w:jc w:val="both"/>
        <w:rPr>
          <w:rFonts w:ascii="PT Serif" w:hAnsi="PT Serif"/>
          <w:sz w:val="24"/>
          <w:szCs w:val="24"/>
          <w:lang w:val="es-ES_tradnl"/>
        </w:rPr>
      </w:pPr>
      <w:r w:rsidRPr="00197800">
        <w:rPr>
          <w:rFonts w:ascii="PT Serif" w:hAnsi="PT Serif"/>
          <w:sz w:val="24"/>
          <w:szCs w:val="24"/>
          <w:lang w:val="es-ES_tradnl"/>
        </w:rPr>
        <w:t xml:space="preserve">En el marco de la regulación española, las Declaraciones Responsables y las Comunicaciones previas no han estado exentas de críticas por parte de la doctrina y la jurisprudencia. La experiencia evidenció que la seguridad jurídica se veía amenazada. </w:t>
      </w:r>
    </w:p>
    <w:p w14:paraId="299DFD5A" w14:textId="77777777" w:rsidR="00377A2D" w:rsidRPr="00197800" w:rsidRDefault="00377A2D" w:rsidP="00377A2D">
      <w:pPr>
        <w:pStyle w:val="Cuerpo"/>
        <w:spacing w:after="160" w:line="360" w:lineRule="auto"/>
        <w:ind w:firstLine="720"/>
        <w:jc w:val="both"/>
        <w:rPr>
          <w:rFonts w:ascii="PT Serif" w:hAnsi="PT Serif"/>
          <w:sz w:val="24"/>
          <w:szCs w:val="24"/>
          <w:lang w:val="es-ES_tradnl"/>
        </w:rPr>
      </w:pPr>
      <w:r w:rsidRPr="00197800">
        <w:rPr>
          <w:rFonts w:ascii="PT Serif" w:hAnsi="PT Serif"/>
          <w:sz w:val="24"/>
          <w:szCs w:val="24"/>
          <w:lang w:val="es-ES_tradnl"/>
        </w:rPr>
        <w:t>A diferencia de la peruana, la regulación española establece dos procedimientos distintos de evaluación de proyectos, la ordinaria y la simplificada, que responden a sus características y a los posibles impactos ambientales que éstos son susceptibles de generar. El principio de proporcionalidad, en este marco, cobra</w:t>
      </w:r>
      <w:r>
        <w:rPr>
          <w:rFonts w:ascii="PT Serif" w:hAnsi="PT Serif"/>
          <w:sz w:val="24"/>
          <w:szCs w:val="24"/>
          <w:lang w:val="es-ES_tradnl"/>
        </w:rPr>
        <w:t xml:space="preserve"> </w:t>
      </w:r>
      <w:r w:rsidRPr="00197800">
        <w:rPr>
          <w:rFonts w:ascii="PT Serif" w:hAnsi="PT Serif"/>
          <w:sz w:val="24"/>
          <w:szCs w:val="24"/>
          <w:lang w:val="es-ES_tradnl"/>
        </w:rPr>
        <w:t>protagonismo.</w:t>
      </w:r>
    </w:p>
    <w:p w14:paraId="2D0D4109" w14:textId="77777777" w:rsidR="00377A2D" w:rsidRPr="00197800" w:rsidRDefault="00377A2D" w:rsidP="00377A2D">
      <w:pPr>
        <w:pStyle w:val="Cuerpo"/>
        <w:spacing w:after="160" w:line="360" w:lineRule="auto"/>
        <w:ind w:firstLine="720"/>
        <w:jc w:val="both"/>
        <w:rPr>
          <w:rFonts w:ascii="PT Serif" w:hAnsi="PT Serif"/>
          <w:sz w:val="24"/>
          <w:szCs w:val="24"/>
          <w:lang w:val="es-ES_tradnl"/>
        </w:rPr>
      </w:pPr>
      <w:proofErr w:type="gramStart"/>
      <w:r w:rsidRPr="00197800">
        <w:rPr>
          <w:rFonts w:ascii="PT Serif" w:hAnsi="PT Serif"/>
          <w:sz w:val="24"/>
          <w:szCs w:val="24"/>
          <w:lang w:val="es-ES_tradnl"/>
        </w:rPr>
        <w:lastRenderedPageBreak/>
        <w:t>En relación a</w:t>
      </w:r>
      <w:proofErr w:type="gramEnd"/>
      <w:r w:rsidRPr="00197800">
        <w:rPr>
          <w:rFonts w:ascii="PT Serif" w:hAnsi="PT Serif"/>
          <w:sz w:val="24"/>
          <w:szCs w:val="24"/>
          <w:lang w:val="es-ES_tradnl"/>
        </w:rPr>
        <w:t xml:space="preserve"> la Evaluación Ambiental Estratégica, sugerimos que, en aras del principio de proporcionalidad, la legislación peruana adopte, como en la evaluación de proyectos, diversos regímenes e instrumentos en función de los impactos previstos y las condiciones de cada PPP.</w:t>
      </w:r>
    </w:p>
    <w:p w14:paraId="7084B9DA" w14:textId="77777777" w:rsidR="00377A2D" w:rsidRPr="00197800" w:rsidRDefault="00377A2D" w:rsidP="00377A2D">
      <w:pPr>
        <w:pStyle w:val="Cuerpo"/>
        <w:spacing w:after="160" w:line="360" w:lineRule="auto"/>
        <w:ind w:firstLine="720"/>
        <w:jc w:val="both"/>
        <w:rPr>
          <w:rFonts w:ascii="PT Serif" w:hAnsi="PT Serif"/>
          <w:sz w:val="24"/>
          <w:szCs w:val="24"/>
          <w:lang w:val="es-ES_tradnl"/>
        </w:rPr>
      </w:pPr>
      <w:r w:rsidRPr="00197800">
        <w:rPr>
          <w:rFonts w:ascii="PT Serif" w:hAnsi="PT Serif"/>
          <w:sz w:val="24"/>
          <w:szCs w:val="24"/>
          <w:lang w:val="es-ES_tradnl"/>
        </w:rPr>
        <w:t>La regulación de la EAE peruana adolece de vacíos: Entre ellos, se destaca la indeterminación de los alcances para una modificación o una actualización de una PPP. Asimismo, omite establecer un plazo de vigencia del Informe Ambiental de la EAE.</w:t>
      </w:r>
    </w:p>
    <w:p w14:paraId="2EDADA41" w14:textId="77777777" w:rsidR="00377A2D" w:rsidRPr="00197800" w:rsidRDefault="00377A2D" w:rsidP="00377A2D">
      <w:pPr>
        <w:pStyle w:val="Cuerpo"/>
        <w:spacing w:after="160" w:line="360" w:lineRule="auto"/>
        <w:ind w:firstLine="720"/>
        <w:jc w:val="both"/>
        <w:rPr>
          <w:rFonts w:ascii="PT Serif" w:hAnsi="PT Serif"/>
          <w:sz w:val="24"/>
          <w:szCs w:val="24"/>
          <w:lang w:val="es-ES_tradnl"/>
        </w:rPr>
      </w:pPr>
      <w:r w:rsidRPr="00197800">
        <w:rPr>
          <w:rFonts w:ascii="PT Serif" w:hAnsi="PT Serif"/>
          <w:sz w:val="24"/>
          <w:szCs w:val="24"/>
          <w:lang w:val="es-ES_tradnl"/>
        </w:rPr>
        <w:t xml:space="preserve">En atención a las disposiciones de la Declaración de Estocolmo sobre el Medio Ambiente, de la Declaración de Río sobre el Medio Ambiente y Desarrollo y de la política exterior en materia ambiental, exhortamos el diseño de un pronto marco regulatorio referente a las consultas transfronterizas. </w:t>
      </w:r>
    </w:p>
    <w:p w14:paraId="5BC283D7" w14:textId="195DFF8E" w:rsidR="00377A2D" w:rsidRPr="00377A2D" w:rsidRDefault="00377A2D" w:rsidP="00377A2D">
      <w:pPr>
        <w:pStyle w:val="Cuerpo"/>
        <w:spacing w:after="160" w:line="360" w:lineRule="auto"/>
        <w:ind w:firstLine="720"/>
        <w:jc w:val="both"/>
        <w:rPr>
          <w:rFonts w:ascii="PT Serif" w:hAnsi="PT Serif"/>
          <w:sz w:val="24"/>
          <w:szCs w:val="24"/>
          <w:lang w:val="es-ES_tradnl"/>
        </w:rPr>
      </w:pPr>
      <w:r w:rsidRPr="00197800">
        <w:rPr>
          <w:rFonts w:ascii="PT Serif" w:hAnsi="PT Serif"/>
          <w:sz w:val="24"/>
          <w:szCs w:val="24"/>
          <w:lang w:val="es-ES_tradnl"/>
        </w:rPr>
        <w:t xml:space="preserve">Finalmente, la Evaluación Ambiental Estratégica española, conforme la tesis planteada por el Profesor </w:t>
      </w:r>
      <w:proofErr w:type="gramStart"/>
      <w:r w:rsidRPr="00197800">
        <w:rPr>
          <w:rFonts w:ascii="PT Serif" w:hAnsi="PT Serif"/>
          <w:sz w:val="24"/>
          <w:szCs w:val="24"/>
          <w:lang w:val="es-ES_tradnl"/>
        </w:rPr>
        <w:t>Betancor,</w:t>
      </w:r>
      <w:proofErr w:type="gramEnd"/>
      <w:r w:rsidRPr="00197800">
        <w:rPr>
          <w:rFonts w:ascii="PT Serif" w:hAnsi="PT Serif"/>
          <w:sz w:val="24"/>
          <w:szCs w:val="24"/>
          <w:lang w:val="es-ES_tradnl"/>
        </w:rPr>
        <w:t xml:space="preserve"> tiene similitud con la Evaluación del Impacto Regulatorio. Estas implicancias, consideramos, deben ser tomadas en cuenta a fin de que la legislación peruana llene los vacíos referidos a la EAE.</w:t>
      </w:r>
    </w:p>
    <w:p w14:paraId="01C1F666" w14:textId="02741063" w:rsidR="00377A2D" w:rsidRPr="00377A2D" w:rsidRDefault="00197800" w:rsidP="00E9794F">
      <w:pPr>
        <w:pStyle w:val="Prrafodelista"/>
        <w:numPr>
          <w:ilvl w:val="0"/>
          <w:numId w:val="2"/>
        </w:numPr>
        <w:spacing w:line="360" w:lineRule="auto"/>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 xml:space="preserve">BIBLIOGRAFÍA </w:t>
      </w:r>
    </w:p>
    <w:p w14:paraId="67B0AC46" w14:textId="77777777" w:rsidR="00377A2D" w:rsidRPr="00AF4275" w:rsidRDefault="00377A2D" w:rsidP="00377A2D">
      <w:pPr>
        <w:pStyle w:val="Cuerpo"/>
        <w:spacing w:after="160" w:line="360" w:lineRule="auto"/>
        <w:ind w:left="720" w:hanging="720"/>
        <w:jc w:val="both"/>
        <w:rPr>
          <w:rFonts w:ascii="PT Serif" w:hAnsi="PT Serif"/>
          <w:color w:val="000000" w:themeColor="text1"/>
          <w:sz w:val="24"/>
          <w:szCs w:val="24"/>
          <w:lang w:val="en-US"/>
        </w:rPr>
      </w:pPr>
      <w:r w:rsidRPr="00E9794F">
        <w:rPr>
          <w:rFonts w:ascii="PT Serif" w:hAnsi="PT Serif"/>
          <w:color w:val="000000" w:themeColor="text1"/>
          <w:sz w:val="24"/>
          <w:szCs w:val="24"/>
          <w:lang w:val="es-ES_tradnl"/>
        </w:rPr>
        <w:t xml:space="preserve">Betancor, Andrés (2009). Mejorar la regulación. Una guía de razones y de medios. </w:t>
      </w:r>
      <w:r w:rsidRPr="00AF4275">
        <w:rPr>
          <w:rFonts w:ascii="PT Serif" w:hAnsi="PT Serif"/>
          <w:color w:val="000000" w:themeColor="text1"/>
          <w:sz w:val="24"/>
          <w:szCs w:val="24"/>
          <w:lang w:val="en-US"/>
        </w:rPr>
        <w:t xml:space="preserve">Marcial Pons, </w:t>
      </w:r>
      <w:proofErr w:type="spellStart"/>
      <w:r w:rsidRPr="00AF4275">
        <w:rPr>
          <w:rFonts w:ascii="PT Serif" w:hAnsi="PT Serif"/>
          <w:color w:val="000000" w:themeColor="text1"/>
          <w:sz w:val="24"/>
          <w:szCs w:val="24"/>
          <w:lang w:val="en-US"/>
        </w:rPr>
        <w:t>Ediciones</w:t>
      </w:r>
      <w:proofErr w:type="spellEnd"/>
      <w:r w:rsidRPr="00AF4275">
        <w:rPr>
          <w:rFonts w:ascii="PT Serif" w:hAnsi="PT Serif"/>
          <w:color w:val="000000" w:themeColor="text1"/>
          <w:sz w:val="24"/>
          <w:szCs w:val="24"/>
          <w:lang w:val="en-US"/>
        </w:rPr>
        <w:t xml:space="preserve"> </w:t>
      </w:r>
      <w:proofErr w:type="spellStart"/>
      <w:r w:rsidRPr="00AF4275">
        <w:rPr>
          <w:rFonts w:ascii="PT Serif" w:hAnsi="PT Serif"/>
          <w:color w:val="000000" w:themeColor="text1"/>
          <w:sz w:val="24"/>
          <w:szCs w:val="24"/>
          <w:lang w:val="en-US"/>
        </w:rPr>
        <w:t>Jurídicas</w:t>
      </w:r>
      <w:proofErr w:type="spellEnd"/>
      <w:r w:rsidRPr="00AF4275">
        <w:rPr>
          <w:rFonts w:ascii="PT Serif" w:hAnsi="PT Serif"/>
          <w:color w:val="000000" w:themeColor="text1"/>
          <w:sz w:val="24"/>
          <w:szCs w:val="24"/>
          <w:lang w:val="en-US"/>
        </w:rPr>
        <w:t xml:space="preserve"> y </w:t>
      </w:r>
      <w:proofErr w:type="spellStart"/>
      <w:r w:rsidRPr="00AF4275">
        <w:rPr>
          <w:rFonts w:ascii="PT Serif" w:hAnsi="PT Serif"/>
          <w:color w:val="000000" w:themeColor="text1"/>
          <w:sz w:val="24"/>
          <w:szCs w:val="24"/>
          <w:lang w:val="en-US"/>
        </w:rPr>
        <w:t>Sociales</w:t>
      </w:r>
      <w:proofErr w:type="spellEnd"/>
      <w:r w:rsidRPr="00AF4275">
        <w:rPr>
          <w:rFonts w:ascii="PT Serif" w:hAnsi="PT Serif"/>
          <w:color w:val="000000" w:themeColor="text1"/>
          <w:sz w:val="24"/>
          <w:szCs w:val="24"/>
          <w:lang w:val="en-US"/>
        </w:rPr>
        <w:t xml:space="preserve">. </w:t>
      </w:r>
    </w:p>
    <w:p w14:paraId="7FCDE4A6"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AF4275">
        <w:rPr>
          <w:rFonts w:ascii="PT Serif" w:hAnsi="PT Serif"/>
          <w:color w:val="000000" w:themeColor="text1"/>
          <w:sz w:val="24"/>
          <w:szCs w:val="24"/>
          <w:lang w:val="en-US"/>
        </w:rPr>
        <w:t xml:space="preserve">Black, Julia. (2010). Risk-based Regulation: Choices, Practices and Lessons Being Learnt. </w:t>
      </w:r>
      <w:r w:rsidRPr="00AF4275">
        <w:rPr>
          <w:rStyle w:val="Ninguno"/>
          <w:rFonts w:ascii="PT Serif" w:hAnsi="PT Serif"/>
          <w:i/>
          <w:iCs/>
          <w:color w:val="000000" w:themeColor="text1"/>
          <w:sz w:val="24"/>
          <w:szCs w:val="24"/>
          <w:lang w:val="en-US"/>
        </w:rPr>
        <w:t xml:space="preserve">OECD Reviews </w:t>
      </w:r>
      <w:proofErr w:type="gramStart"/>
      <w:r w:rsidRPr="00AF4275">
        <w:rPr>
          <w:rStyle w:val="Ninguno"/>
          <w:rFonts w:ascii="PT Serif" w:hAnsi="PT Serif"/>
          <w:i/>
          <w:iCs/>
          <w:color w:val="000000" w:themeColor="text1"/>
          <w:sz w:val="24"/>
          <w:szCs w:val="24"/>
          <w:lang w:val="en-US"/>
        </w:rPr>
        <w:t>Of</w:t>
      </w:r>
      <w:proofErr w:type="gramEnd"/>
      <w:r w:rsidRPr="00AF4275">
        <w:rPr>
          <w:rStyle w:val="Ninguno"/>
          <w:rFonts w:ascii="PT Serif" w:hAnsi="PT Serif"/>
          <w:i/>
          <w:iCs/>
          <w:color w:val="000000" w:themeColor="text1"/>
          <w:sz w:val="24"/>
          <w:szCs w:val="24"/>
          <w:lang w:val="en-US"/>
        </w:rPr>
        <w:t xml:space="preserve"> Regulatory Reform RISK AND REGULATORY POLICY IMPROVING THE GOVERNANCE OF RISK</w:t>
      </w:r>
      <w:r w:rsidRPr="00AF4275">
        <w:rPr>
          <w:rFonts w:ascii="PT Serif" w:hAnsi="PT Serif"/>
          <w:color w:val="000000" w:themeColor="text1"/>
          <w:sz w:val="24"/>
          <w:szCs w:val="24"/>
          <w:lang w:val="en-US"/>
        </w:rPr>
        <w:t xml:space="preserve">, pp. 187-224. </w:t>
      </w:r>
      <w:hyperlink r:id="rId10" w:history="1">
        <w:r w:rsidRPr="00E9794F">
          <w:rPr>
            <w:rStyle w:val="Hipervnculo"/>
            <w:rFonts w:ascii="PT Serif" w:hAnsi="PT Serif"/>
            <w:color w:val="000000" w:themeColor="text1"/>
            <w:sz w:val="24"/>
            <w:szCs w:val="24"/>
            <w:lang w:val="es-ES_tradnl"/>
          </w:rPr>
          <w:t>https://www.oecd.org/en/publications/risk-and-regulatory-policy_9789264082939-en.html</w:t>
        </w:r>
      </w:hyperlink>
    </w:p>
    <w:p w14:paraId="18C9B1BD"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AF4275">
        <w:rPr>
          <w:rFonts w:ascii="PT Serif" w:hAnsi="PT Serif"/>
          <w:color w:val="000000" w:themeColor="text1"/>
          <w:sz w:val="24"/>
          <w:szCs w:val="24"/>
          <w:lang w:val="en-US"/>
        </w:rPr>
        <w:lastRenderedPageBreak/>
        <w:t xml:space="preserve">Bounds, Gregory. (2010). Challenges to Designing Regulatory Policy Frameworks to Manage Risks. </w:t>
      </w:r>
      <w:r w:rsidRPr="00AF4275">
        <w:rPr>
          <w:rStyle w:val="Ninguno"/>
          <w:rFonts w:ascii="PT Serif" w:hAnsi="PT Serif"/>
          <w:i/>
          <w:iCs/>
          <w:color w:val="000000" w:themeColor="text1"/>
          <w:sz w:val="24"/>
          <w:szCs w:val="24"/>
          <w:lang w:val="en-US"/>
        </w:rPr>
        <w:t xml:space="preserve">OECD Reviews </w:t>
      </w:r>
      <w:proofErr w:type="gramStart"/>
      <w:r w:rsidRPr="00AF4275">
        <w:rPr>
          <w:rStyle w:val="Ninguno"/>
          <w:rFonts w:ascii="PT Serif" w:hAnsi="PT Serif"/>
          <w:i/>
          <w:iCs/>
          <w:color w:val="000000" w:themeColor="text1"/>
          <w:sz w:val="24"/>
          <w:szCs w:val="24"/>
          <w:lang w:val="en-US"/>
        </w:rPr>
        <w:t>Of</w:t>
      </w:r>
      <w:proofErr w:type="gramEnd"/>
      <w:r w:rsidRPr="00AF4275">
        <w:rPr>
          <w:rStyle w:val="Ninguno"/>
          <w:rFonts w:ascii="PT Serif" w:hAnsi="PT Serif"/>
          <w:i/>
          <w:iCs/>
          <w:color w:val="000000" w:themeColor="text1"/>
          <w:sz w:val="24"/>
          <w:szCs w:val="24"/>
          <w:lang w:val="en-US"/>
        </w:rPr>
        <w:t xml:space="preserve"> Regulatory Reform RISK AND REGULATORY POLICY IMPROVING THE GOVERNANCE OF RISK</w:t>
      </w:r>
      <w:r w:rsidRPr="00AF4275">
        <w:rPr>
          <w:rFonts w:ascii="PT Serif" w:hAnsi="PT Serif"/>
          <w:color w:val="000000" w:themeColor="text1"/>
          <w:sz w:val="24"/>
          <w:szCs w:val="24"/>
          <w:lang w:val="en-US"/>
        </w:rPr>
        <w:t xml:space="preserve">, pp. 15-38. </w:t>
      </w:r>
      <w:hyperlink r:id="rId11" w:history="1">
        <w:r w:rsidRPr="00E9794F">
          <w:rPr>
            <w:rStyle w:val="Hipervnculo"/>
            <w:rFonts w:ascii="PT Serif" w:hAnsi="PT Serif"/>
            <w:color w:val="000000" w:themeColor="text1"/>
            <w:sz w:val="24"/>
            <w:szCs w:val="24"/>
            <w:lang w:val="es-ES_tradnl"/>
          </w:rPr>
          <w:t>https://www.oecd.org/en/publications/risk-and-regulatory-policy_9789264082939-en.html</w:t>
        </w:r>
      </w:hyperlink>
    </w:p>
    <w:p w14:paraId="0CB455B0"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Chinchilla, Juan Antonio (2020). ¿La declaración responsable como nuevo paradigma de control en el ámbito urbanístico? Anuario de Derecho Municipal (Número 14), pp. 135-166.</w:t>
      </w:r>
    </w:p>
    <w:p w14:paraId="7D47F2FC"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 xml:space="preserve">Fajardo, Teresa (2024). La protección del medio ambiente y el desafío climático. 50 años después de la Declaración de Estocolmo. Dykinson S.L. </w:t>
      </w:r>
    </w:p>
    <w:p w14:paraId="4C41BAA3"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AF4275">
        <w:rPr>
          <w:rFonts w:ascii="PT Serif" w:hAnsi="PT Serif"/>
          <w:color w:val="000000" w:themeColor="text1"/>
          <w:sz w:val="24"/>
          <w:szCs w:val="24"/>
          <w:lang w:val="en-US"/>
        </w:rPr>
        <w:t xml:space="preserve">Fisher, Elizabeth. (2010). Risk Regulatory Concepts and the Law. </w:t>
      </w:r>
      <w:r w:rsidRPr="00AF4275">
        <w:rPr>
          <w:rStyle w:val="Ninguno"/>
          <w:rFonts w:ascii="PT Serif" w:hAnsi="PT Serif"/>
          <w:i/>
          <w:iCs/>
          <w:color w:val="000000" w:themeColor="text1"/>
          <w:sz w:val="24"/>
          <w:szCs w:val="24"/>
          <w:lang w:val="en-US"/>
        </w:rPr>
        <w:t xml:space="preserve">OECD Reviews </w:t>
      </w:r>
      <w:proofErr w:type="gramStart"/>
      <w:r w:rsidRPr="00AF4275">
        <w:rPr>
          <w:rStyle w:val="Ninguno"/>
          <w:rFonts w:ascii="PT Serif" w:hAnsi="PT Serif"/>
          <w:i/>
          <w:iCs/>
          <w:color w:val="000000" w:themeColor="text1"/>
          <w:sz w:val="24"/>
          <w:szCs w:val="24"/>
          <w:lang w:val="en-US"/>
        </w:rPr>
        <w:t>Of</w:t>
      </w:r>
      <w:proofErr w:type="gramEnd"/>
      <w:r w:rsidRPr="00AF4275">
        <w:rPr>
          <w:rStyle w:val="Ninguno"/>
          <w:rFonts w:ascii="PT Serif" w:hAnsi="PT Serif"/>
          <w:i/>
          <w:iCs/>
          <w:color w:val="000000" w:themeColor="text1"/>
          <w:sz w:val="24"/>
          <w:szCs w:val="24"/>
          <w:lang w:val="en-US"/>
        </w:rPr>
        <w:t xml:space="preserve"> Regulatory Reform RISK AND REGULATORY POLICY IMPROVING THE GOVERNANCE OF RISK</w:t>
      </w:r>
      <w:r w:rsidRPr="00AF4275">
        <w:rPr>
          <w:rFonts w:ascii="PT Serif" w:hAnsi="PT Serif"/>
          <w:color w:val="000000" w:themeColor="text1"/>
          <w:sz w:val="24"/>
          <w:szCs w:val="24"/>
          <w:lang w:val="en-US"/>
        </w:rPr>
        <w:t xml:space="preserve">, pp. 47-94. </w:t>
      </w:r>
      <w:hyperlink r:id="rId12" w:history="1">
        <w:r w:rsidRPr="00E9794F">
          <w:rPr>
            <w:rStyle w:val="Hipervnculo"/>
            <w:rFonts w:ascii="PT Serif" w:hAnsi="PT Serif"/>
            <w:color w:val="000000" w:themeColor="text1"/>
            <w:sz w:val="24"/>
            <w:szCs w:val="24"/>
            <w:lang w:val="es-ES_tradnl"/>
          </w:rPr>
          <w:t>https://www.oecd.org/en/publications/risk-and-regulatory-policy_9789264082939-en.html</w:t>
        </w:r>
      </w:hyperlink>
    </w:p>
    <w:p w14:paraId="10A1DA42" w14:textId="77777777" w:rsidR="00377A2D" w:rsidRPr="00E9794F" w:rsidRDefault="00377A2D" w:rsidP="00377A2D">
      <w:pPr>
        <w:pStyle w:val="Cuerpo"/>
        <w:spacing w:after="160" w:line="360" w:lineRule="auto"/>
        <w:ind w:left="680" w:hanging="720"/>
        <w:jc w:val="both"/>
        <w:rPr>
          <w:rFonts w:ascii="PT Serif" w:hAnsi="PT Serif"/>
          <w:color w:val="000000" w:themeColor="text1"/>
          <w:sz w:val="24"/>
          <w:szCs w:val="24"/>
          <w:lang w:val="es-ES_tradnl"/>
        </w:rPr>
      </w:pPr>
      <w:r w:rsidRPr="00AF4275">
        <w:rPr>
          <w:rFonts w:ascii="PT Serif" w:hAnsi="PT Serif"/>
          <w:color w:val="000000" w:themeColor="text1"/>
          <w:sz w:val="24"/>
          <w:szCs w:val="24"/>
          <w:lang w:val="en-US"/>
        </w:rPr>
        <w:t xml:space="preserve">IPCC, (2023). Climate Change 2023: Synthesis Report, Summary for Policymakers. Report of the Intergovernmental Panel on Climate Change. IPCC, Geneva, Switzerland, 2023. </w:t>
      </w:r>
      <w:hyperlink r:id="rId13" w:history="1">
        <w:r w:rsidRPr="00E9794F">
          <w:rPr>
            <w:rStyle w:val="Hyperlink0"/>
            <w:rFonts w:ascii="PT Serif" w:hAnsi="PT Serif"/>
            <w:color w:val="000000" w:themeColor="text1"/>
            <w:sz w:val="24"/>
            <w:szCs w:val="24"/>
            <w:lang w:val="es-ES_tradnl"/>
          </w:rPr>
          <w:t>https://www.ipcc.ch/report/ar6/syr/downloads/report/IPCC_AR6_SYR_SPM.pdf</w:t>
        </w:r>
      </w:hyperlink>
    </w:p>
    <w:p w14:paraId="2C3EBDB1"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 xml:space="preserve">Loperena Demetrio (1998). Los principios del Derecho Ambiental. </w:t>
      </w:r>
      <w:proofErr w:type="spellStart"/>
      <w:r w:rsidRPr="00E9794F">
        <w:rPr>
          <w:rFonts w:ascii="PT Serif" w:hAnsi="PT Serif"/>
          <w:color w:val="000000" w:themeColor="text1"/>
          <w:sz w:val="24"/>
          <w:szCs w:val="24"/>
          <w:lang w:val="es-ES_tradnl"/>
        </w:rPr>
        <w:t>Civitas</w:t>
      </w:r>
      <w:proofErr w:type="spellEnd"/>
      <w:r w:rsidRPr="00E9794F">
        <w:rPr>
          <w:rFonts w:ascii="PT Serif" w:hAnsi="PT Serif"/>
          <w:color w:val="000000" w:themeColor="text1"/>
          <w:sz w:val="24"/>
          <w:szCs w:val="24"/>
          <w:lang w:val="es-ES_tradnl"/>
        </w:rPr>
        <w:t xml:space="preserve"> Ediciones, S.L.</w:t>
      </w:r>
    </w:p>
    <w:p w14:paraId="7DFFED1D"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Lozano, Blanca (2022). Administración y Legislación Ambiental. Actualizado y Adaptado al EEES. Dykinson S.L.</w:t>
      </w:r>
    </w:p>
    <w:p w14:paraId="5E386C1E"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lastRenderedPageBreak/>
        <w:t xml:space="preserve">Muñoz Machado, Santiago (2015). Tratado de Derecho Administrativo y Derecho Público General. Tomo VI. Agencia Estatal Boletín Oficial del Estado. En: </w:t>
      </w:r>
      <w:hyperlink r:id="rId14" w:history="1">
        <w:r w:rsidRPr="00E9794F">
          <w:rPr>
            <w:rStyle w:val="Hyperlink0"/>
            <w:rFonts w:ascii="PT Serif" w:hAnsi="PT Serif"/>
            <w:color w:val="000000" w:themeColor="text1"/>
            <w:sz w:val="24"/>
            <w:szCs w:val="24"/>
            <w:lang w:val="es-ES_tradnl"/>
          </w:rPr>
          <w:t>https://www.boe.es/biblioteca_juridica/abrir_pdf.php?id=PUB-PB-2015-69</w:t>
        </w:r>
      </w:hyperlink>
    </w:p>
    <w:p w14:paraId="35989B08"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Parejo, Luciano. (2015). Cambio Climático, riesgo global, innovación y Derecho. En Parejo, Luciano (</w:t>
      </w:r>
      <w:proofErr w:type="spellStart"/>
      <w:r w:rsidRPr="00E9794F">
        <w:rPr>
          <w:rFonts w:ascii="PT Serif" w:hAnsi="PT Serif"/>
          <w:color w:val="000000" w:themeColor="text1"/>
          <w:sz w:val="24"/>
          <w:szCs w:val="24"/>
          <w:lang w:val="es-ES_tradnl"/>
        </w:rPr>
        <w:t>Dir</w:t>
      </w:r>
      <w:proofErr w:type="spellEnd"/>
      <w:r w:rsidRPr="00E9794F">
        <w:rPr>
          <w:rFonts w:ascii="PT Serif" w:hAnsi="PT Serif"/>
          <w:color w:val="000000" w:themeColor="text1"/>
          <w:sz w:val="24"/>
          <w:szCs w:val="24"/>
          <w:lang w:val="es-ES_tradnl"/>
        </w:rPr>
        <w:t xml:space="preserve">), </w:t>
      </w:r>
      <w:r w:rsidRPr="00E9794F">
        <w:rPr>
          <w:rStyle w:val="Ninguno"/>
          <w:rFonts w:ascii="PT Serif" w:hAnsi="PT Serif"/>
          <w:i/>
          <w:iCs/>
          <w:color w:val="000000" w:themeColor="text1"/>
          <w:sz w:val="24"/>
          <w:szCs w:val="24"/>
        </w:rPr>
        <w:t>El Derecho ante la Innovación y los Riesgos Derivados del Cambio Climático</w:t>
      </w:r>
      <w:r w:rsidRPr="00E9794F">
        <w:rPr>
          <w:rFonts w:ascii="PT Serif" w:hAnsi="PT Serif"/>
          <w:color w:val="000000" w:themeColor="text1"/>
          <w:sz w:val="24"/>
          <w:szCs w:val="24"/>
          <w:lang w:val="es-ES_tradnl"/>
        </w:rPr>
        <w:t>. Editorial Tirant Lo Blanch.</w:t>
      </w:r>
    </w:p>
    <w:p w14:paraId="3A805D78"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 xml:space="preserve">García Ureta, Agustín (2014). Comentarios sobre la Ley 21/2013, de Evaluación Ambiental. </w:t>
      </w:r>
      <w:r w:rsidRPr="00E9794F">
        <w:rPr>
          <w:rStyle w:val="Ninguno"/>
          <w:rFonts w:ascii="PT Serif" w:hAnsi="PT Serif"/>
          <w:i/>
          <w:iCs/>
          <w:color w:val="000000" w:themeColor="text1"/>
          <w:sz w:val="24"/>
          <w:szCs w:val="24"/>
        </w:rPr>
        <w:t>Revista de Administración Pública</w:t>
      </w:r>
      <w:r w:rsidRPr="00E9794F">
        <w:rPr>
          <w:rFonts w:ascii="PT Serif" w:hAnsi="PT Serif"/>
          <w:color w:val="000000" w:themeColor="text1"/>
          <w:sz w:val="24"/>
          <w:szCs w:val="24"/>
          <w:lang w:val="es-ES_tradnl"/>
        </w:rPr>
        <w:t xml:space="preserve">. (Número 194). Pp. 317-371. </w:t>
      </w:r>
    </w:p>
    <w:p w14:paraId="698E9D15"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proofErr w:type="spellStart"/>
      <w:r w:rsidRPr="00E9794F">
        <w:rPr>
          <w:rFonts w:ascii="PT Serif" w:hAnsi="PT Serif"/>
          <w:color w:val="000000" w:themeColor="text1"/>
          <w:sz w:val="24"/>
          <w:szCs w:val="24"/>
          <w:lang w:val="es-ES_tradnl"/>
        </w:rPr>
        <w:t>Fortes</w:t>
      </w:r>
      <w:proofErr w:type="spellEnd"/>
      <w:r w:rsidRPr="00E9794F">
        <w:rPr>
          <w:rFonts w:ascii="PT Serif" w:hAnsi="PT Serif"/>
          <w:color w:val="000000" w:themeColor="text1"/>
          <w:sz w:val="24"/>
          <w:szCs w:val="24"/>
          <w:lang w:val="es-ES_tradnl"/>
        </w:rPr>
        <w:t>, Antonio. (2025). El sistema administrativo del clima. Editorial Dykinson.</w:t>
      </w:r>
    </w:p>
    <w:p w14:paraId="1F2D1C54"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Huapaya, Ramón (2019). El proceso contencioso-administrativo. Fondo Editorial de la Pontificia Universidad Católica del Perú.</w:t>
      </w:r>
    </w:p>
    <w:p w14:paraId="20A472FF"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 xml:space="preserve">Huapaya, Ramón (2015). El derecho constitucional al debido procedimiento administrativo en la ley del procedimiento administrativo general de la República del Perú. </w:t>
      </w:r>
      <w:r w:rsidRPr="00E9794F">
        <w:rPr>
          <w:rStyle w:val="Ninguno"/>
          <w:rFonts w:ascii="PT Serif" w:hAnsi="PT Serif"/>
          <w:i/>
          <w:iCs/>
          <w:color w:val="000000" w:themeColor="text1"/>
          <w:sz w:val="24"/>
          <w:szCs w:val="24"/>
        </w:rPr>
        <w:t xml:space="preserve">Revista de </w:t>
      </w:r>
      <w:proofErr w:type="spellStart"/>
      <w:r w:rsidRPr="00E9794F">
        <w:rPr>
          <w:rStyle w:val="Ninguno"/>
          <w:rFonts w:ascii="PT Serif" w:hAnsi="PT Serif"/>
          <w:i/>
          <w:iCs/>
          <w:color w:val="000000" w:themeColor="text1"/>
          <w:sz w:val="24"/>
          <w:szCs w:val="24"/>
        </w:rPr>
        <w:t>Investigações</w:t>
      </w:r>
      <w:proofErr w:type="spellEnd"/>
      <w:r w:rsidRPr="00E9794F">
        <w:rPr>
          <w:rStyle w:val="Ninguno"/>
          <w:rFonts w:ascii="PT Serif" w:hAnsi="PT Serif"/>
          <w:i/>
          <w:iCs/>
          <w:color w:val="000000" w:themeColor="text1"/>
          <w:sz w:val="24"/>
          <w:szCs w:val="24"/>
        </w:rPr>
        <w:t xml:space="preserve"> </w:t>
      </w:r>
      <w:proofErr w:type="spellStart"/>
      <w:r w:rsidRPr="00E9794F">
        <w:rPr>
          <w:rStyle w:val="Ninguno"/>
          <w:rFonts w:ascii="PT Serif" w:hAnsi="PT Serif"/>
          <w:i/>
          <w:iCs/>
          <w:color w:val="000000" w:themeColor="text1"/>
          <w:sz w:val="24"/>
          <w:szCs w:val="24"/>
        </w:rPr>
        <w:t>Constitucionais</w:t>
      </w:r>
      <w:proofErr w:type="spellEnd"/>
      <w:r w:rsidRPr="00E9794F">
        <w:rPr>
          <w:rFonts w:ascii="PT Serif" w:hAnsi="PT Serif"/>
          <w:color w:val="000000" w:themeColor="text1"/>
          <w:sz w:val="24"/>
          <w:szCs w:val="24"/>
          <w:lang w:val="es-ES_tradnl"/>
        </w:rPr>
        <w:t xml:space="preserve">. (Número 1. Volumen 2), pp. 137-165. </w:t>
      </w:r>
    </w:p>
    <w:p w14:paraId="5FDC681E"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 xml:space="preserve">Ruiz de Apodaca, Ángel María. (2018). Régimen Jurídico de la Evaluación de Impacto Ambiental de Proyectos. </w:t>
      </w:r>
      <w:r w:rsidRPr="00E9794F">
        <w:rPr>
          <w:rStyle w:val="Ninguno"/>
          <w:rFonts w:ascii="PT Serif" w:hAnsi="PT Serif"/>
          <w:i/>
          <w:iCs/>
          <w:color w:val="000000" w:themeColor="text1"/>
          <w:sz w:val="24"/>
          <w:szCs w:val="24"/>
        </w:rPr>
        <w:t>Ambienta: La revista del Ministerio del Ambiente</w:t>
      </w:r>
      <w:r w:rsidRPr="00E9794F">
        <w:rPr>
          <w:rFonts w:ascii="PT Serif" w:hAnsi="PT Serif"/>
          <w:color w:val="000000" w:themeColor="text1"/>
          <w:sz w:val="24"/>
          <w:szCs w:val="24"/>
          <w:lang w:val="es-ES_tradnl"/>
        </w:rPr>
        <w:t>. (Número 123). pp. 84-97.</w:t>
      </w:r>
    </w:p>
    <w:p w14:paraId="25932BAE"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 xml:space="preserve">Garrido, Lidia (2014). El riesgo ambiental. Editorial </w:t>
      </w:r>
      <w:proofErr w:type="spellStart"/>
      <w:r w:rsidRPr="00E9794F">
        <w:rPr>
          <w:rFonts w:ascii="PT Serif" w:hAnsi="PT Serif"/>
          <w:color w:val="000000" w:themeColor="text1"/>
          <w:sz w:val="24"/>
          <w:szCs w:val="24"/>
          <w:lang w:val="es-ES_tradnl"/>
        </w:rPr>
        <w:t>Ubijus</w:t>
      </w:r>
      <w:proofErr w:type="spellEnd"/>
      <w:r w:rsidRPr="00E9794F">
        <w:rPr>
          <w:rFonts w:ascii="PT Serif" w:hAnsi="PT Serif"/>
          <w:color w:val="000000" w:themeColor="text1"/>
          <w:sz w:val="24"/>
          <w:szCs w:val="24"/>
          <w:lang w:val="es-ES_tradnl"/>
        </w:rPr>
        <w:t xml:space="preserve"> y Editorial Reus.</w:t>
      </w:r>
    </w:p>
    <w:p w14:paraId="19FF7174" w14:textId="5B9BF218" w:rsidR="00377A2D" w:rsidRPr="00377A2D" w:rsidRDefault="00377A2D" w:rsidP="00377A2D">
      <w:pPr>
        <w:pStyle w:val="Prrafodelista"/>
        <w:numPr>
          <w:ilvl w:val="0"/>
          <w:numId w:val="43"/>
        </w:numPr>
        <w:spacing w:line="360" w:lineRule="auto"/>
        <w:jc w:val="both"/>
        <w:rPr>
          <w:rFonts w:ascii="PT Serif" w:eastAsia="Arial" w:hAnsi="PT Serif" w:cs="Arial"/>
          <w:color w:val="000000" w:themeColor="text1"/>
          <w:sz w:val="24"/>
          <w:szCs w:val="24"/>
          <w:lang w:val="es-ES_tradnl"/>
        </w:rPr>
      </w:pPr>
      <w:r w:rsidRPr="00377A2D">
        <w:rPr>
          <w:rFonts w:ascii="PT Serif" w:hAnsi="PT Serif" w:cs="Times New Roman"/>
          <w:i/>
          <w:iCs/>
          <w:smallCaps/>
          <w:color w:val="000000" w:themeColor="text1"/>
          <w:sz w:val="24"/>
          <w:szCs w:val="24"/>
          <w:lang w:val="es-ES"/>
        </w:rPr>
        <w:t xml:space="preserve">DE INSTITUCIONES Y ORGANISMOS </w:t>
      </w:r>
    </w:p>
    <w:p w14:paraId="77B02E4D" w14:textId="77777777" w:rsidR="00377A2D" w:rsidRPr="00E9794F" w:rsidRDefault="00377A2D" w:rsidP="00377A2D">
      <w:pPr>
        <w:pStyle w:val="Cuerpo"/>
        <w:spacing w:after="160" w:line="360" w:lineRule="auto"/>
        <w:ind w:left="720" w:hanging="720"/>
        <w:jc w:val="both"/>
        <w:rPr>
          <w:rStyle w:val="Ninguno"/>
          <w:rFonts w:ascii="PT Serif" w:hAnsi="PT Serif"/>
          <w:color w:val="000000" w:themeColor="text1"/>
          <w:sz w:val="24"/>
          <w:szCs w:val="24"/>
        </w:rPr>
      </w:pPr>
      <w:r w:rsidRPr="00E9794F">
        <w:rPr>
          <w:rFonts w:ascii="PT Serif" w:hAnsi="PT Serif"/>
          <w:color w:val="000000" w:themeColor="text1"/>
          <w:sz w:val="24"/>
          <w:szCs w:val="24"/>
          <w:lang w:val="es-ES_tradnl"/>
        </w:rPr>
        <w:t xml:space="preserve">Servicio Nacional de Certificación Ambiental para las Inversiones Sostenibles. (2025, 21 de octubre). </w:t>
      </w:r>
      <w:proofErr w:type="spellStart"/>
      <w:r w:rsidRPr="00E9794F">
        <w:rPr>
          <w:rStyle w:val="Ninguno"/>
          <w:rFonts w:ascii="PT Serif" w:hAnsi="PT Serif"/>
          <w:i/>
          <w:iCs/>
          <w:color w:val="000000" w:themeColor="text1"/>
          <w:sz w:val="24"/>
          <w:szCs w:val="24"/>
        </w:rPr>
        <w:t>Senace</w:t>
      </w:r>
      <w:proofErr w:type="spellEnd"/>
      <w:r w:rsidRPr="00E9794F">
        <w:rPr>
          <w:rStyle w:val="Ninguno"/>
          <w:rFonts w:ascii="PT Serif" w:hAnsi="PT Serif"/>
          <w:i/>
          <w:iCs/>
          <w:color w:val="000000" w:themeColor="text1"/>
          <w:sz w:val="24"/>
          <w:szCs w:val="24"/>
        </w:rPr>
        <w:t xml:space="preserve"> en cifras. Portal interactivo de certificaciones ambientales. Expedientes ingresados. Datos actualizados al 30 de setiembre de 2025. </w:t>
      </w:r>
      <w:hyperlink r:id="rId15" w:anchor="certificaciones" w:history="1">
        <w:r w:rsidRPr="00E9794F">
          <w:rPr>
            <w:rStyle w:val="Hyperlink1"/>
            <w:rFonts w:ascii="PT Serif" w:hAnsi="PT Serif"/>
            <w:color w:val="000000" w:themeColor="text1"/>
            <w:sz w:val="24"/>
            <w:szCs w:val="24"/>
            <w:lang w:val="es-ES_tradnl"/>
          </w:rPr>
          <w:t>https://www.senace.gob.pe/senace-en-cifras/portal-interactivo-de-certificaciones-ambientales/#certificaciones</w:t>
        </w:r>
      </w:hyperlink>
    </w:p>
    <w:p w14:paraId="3CED44E5"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 xml:space="preserve">Servicio Nacional de Certificación Ambiental para las Inversiones Sostenibles. (2025, 21 de octubre). </w:t>
      </w:r>
      <w:proofErr w:type="spellStart"/>
      <w:r w:rsidRPr="00E9794F">
        <w:rPr>
          <w:rStyle w:val="Ninguno"/>
          <w:rFonts w:ascii="PT Serif" w:hAnsi="PT Serif"/>
          <w:i/>
          <w:iCs/>
          <w:color w:val="000000" w:themeColor="text1"/>
          <w:sz w:val="24"/>
          <w:szCs w:val="24"/>
        </w:rPr>
        <w:t>Senace</w:t>
      </w:r>
      <w:proofErr w:type="spellEnd"/>
      <w:r w:rsidRPr="00E9794F">
        <w:rPr>
          <w:rStyle w:val="Ninguno"/>
          <w:rFonts w:ascii="PT Serif" w:hAnsi="PT Serif"/>
          <w:i/>
          <w:iCs/>
          <w:color w:val="000000" w:themeColor="text1"/>
          <w:sz w:val="24"/>
          <w:szCs w:val="24"/>
        </w:rPr>
        <w:t xml:space="preserve"> en cifras. Portal interactivo de certificaciones ambientales. Expedientes resueltos. Datos actualizados al 30 de setiembre de 2025. </w:t>
      </w:r>
      <w:r w:rsidRPr="00E9794F">
        <w:rPr>
          <w:rStyle w:val="Ninguno"/>
          <w:rFonts w:ascii="PT Serif" w:eastAsia="Arial" w:hAnsi="PT Serif" w:cs="Arial"/>
          <w:i/>
          <w:iCs/>
          <w:color w:val="000000" w:themeColor="text1"/>
          <w:sz w:val="24"/>
          <w:szCs w:val="24"/>
        </w:rPr>
        <w:br/>
      </w:r>
      <w:r w:rsidRPr="00E9794F">
        <w:rPr>
          <w:rStyle w:val="Ninguno"/>
          <w:rFonts w:ascii="PT Serif" w:hAnsi="PT Serif"/>
          <w:i/>
          <w:iCs/>
          <w:color w:val="000000" w:themeColor="text1"/>
          <w:sz w:val="24"/>
          <w:szCs w:val="24"/>
        </w:rPr>
        <w:t>https://www.senace.gob.pe/senace-en-cifras/portal-interactivo-de-certificaciones-ambientales/#certificaciones</w:t>
      </w:r>
    </w:p>
    <w:p w14:paraId="7578E7DE"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 xml:space="preserve">Ministerio de Energía y Minas (2025). Anuario Minero 2024. Reporte Estadístico. </w:t>
      </w:r>
      <w:r w:rsidRPr="00E9794F">
        <w:rPr>
          <w:rFonts w:ascii="PT Serif" w:eastAsia="Arial" w:hAnsi="PT Serif" w:cs="Arial"/>
          <w:color w:val="000000" w:themeColor="text1"/>
          <w:sz w:val="24"/>
          <w:szCs w:val="24"/>
          <w:lang w:val="es-ES_tradnl"/>
        </w:rPr>
        <w:br/>
      </w:r>
      <w:hyperlink r:id="rId16" w:history="1">
        <w:r w:rsidRPr="00E9794F">
          <w:rPr>
            <w:rStyle w:val="Hyperlink1"/>
            <w:rFonts w:ascii="PT Serif" w:hAnsi="PT Serif"/>
            <w:color w:val="000000" w:themeColor="text1"/>
            <w:sz w:val="24"/>
            <w:szCs w:val="24"/>
            <w:lang w:val="es-ES_tradnl"/>
          </w:rPr>
          <w:t>https://cdn.www.gob.pe/uploads/document/file/8155729/6827926-anuario-minero-2024-minem.pdf?v=1749053631</w:t>
        </w:r>
      </w:hyperlink>
    </w:p>
    <w:p w14:paraId="3A643851"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 xml:space="preserve">Organización de las Naciones Unidas (ONU) (2025, 20 de octubre). </w:t>
      </w:r>
      <w:r w:rsidRPr="00E9794F">
        <w:rPr>
          <w:rStyle w:val="Ninguno"/>
          <w:rFonts w:ascii="PT Serif" w:hAnsi="PT Serif"/>
          <w:i/>
          <w:iCs/>
          <w:color w:val="000000" w:themeColor="text1"/>
          <w:sz w:val="24"/>
          <w:szCs w:val="24"/>
        </w:rPr>
        <w:t xml:space="preserve">Discurso del Secretario General sobre la Acción por el Clima </w:t>
      </w:r>
      <w:r w:rsidRPr="00E9794F">
        <w:rPr>
          <w:rStyle w:val="Ninguno"/>
          <w:rFonts w:ascii="PT Serif" w:hAnsi="PT Serif"/>
          <w:i/>
          <w:iCs/>
          <w:color w:val="000000" w:themeColor="text1"/>
          <w:sz w:val="24"/>
          <w:szCs w:val="24"/>
          <w:rtl/>
        </w:rPr>
        <w:t>“</w:t>
      </w:r>
      <w:r w:rsidRPr="00E9794F">
        <w:rPr>
          <w:rStyle w:val="Ninguno"/>
          <w:rFonts w:ascii="PT Serif" w:hAnsi="PT Serif"/>
          <w:i/>
          <w:iCs/>
          <w:color w:val="000000" w:themeColor="text1"/>
          <w:sz w:val="24"/>
          <w:szCs w:val="24"/>
        </w:rPr>
        <w:t>El momento oportuno para impulsar la era de la energía limpia” [tal y como se pronunció].</w:t>
      </w:r>
      <w:r w:rsidRPr="00E9794F">
        <w:rPr>
          <w:rStyle w:val="Ninguno"/>
          <w:rFonts w:ascii="PT Serif" w:eastAsia="Arial" w:hAnsi="PT Serif" w:cs="Arial"/>
          <w:i/>
          <w:iCs/>
          <w:color w:val="000000" w:themeColor="text1"/>
          <w:sz w:val="24"/>
          <w:szCs w:val="24"/>
        </w:rPr>
        <w:br/>
      </w:r>
      <w:hyperlink r:id="rId17" w:history="1">
        <w:r w:rsidRPr="00E9794F">
          <w:rPr>
            <w:rStyle w:val="Hyperlink1"/>
            <w:rFonts w:ascii="PT Serif" w:hAnsi="PT Serif"/>
            <w:color w:val="000000" w:themeColor="text1"/>
            <w:sz w:val="24"/>
            <w:szCs w:val="24"/>
            <w:lang w:val="es-ES_tradnl"/>
          </w:rPr>
          <w:t>https://www.un.org/sg/es/content/sg/statement/2025-07-22/secretary-generals-remarks-climate-action-moment-of-opportunity-supercharging-the-clean-energy-age-delivered-scroll-down-for-all-french</w:t>
        </w:r>
      </w:hyperlink>
      <w:r w:rsidRPr="00E9794F">
        <w:rPr>
          <w:rFonts w:ascii="PT Serif" w:hAnsi="PT Serif"/>
          <w:color w:val="000000" w:themeColor="text1"/>
          <w:sz w:val="24"/>
          <w:szCs w:val="24"/>
          <w:lang w:val="es-ES_tradnl"/>
        </w:rPr>
        <w:t xml:space="preserve"> </w:t>
      </w:r>
    </w:p>
    <w:p w14:paraId="31D16141" w14:textId="77777777" w:rsidR="00377A2D" w:rsidRPr="00E9794F" w:rsidRDefault="00377A2D" w:rsidP="00377A2D">
      <w:pPr>
        <w:pStyle w:val="Cuerpo"/>
        <w:spacing w:after="160" w:line="360" w:lineRule="auto"/>
        <w:ind w:left="720" w:hanging="720"/>
        <w:jc w:val="both"/>
        <w:rPr>
          <w:rStyle w:val="Ninguno"/>
          <w:rFonts w:ascii="PT Serif" w:hAnsi="PT Serif"/>
          <w:color w:val="000000" w:themeColor="text1"/>
          <w:sz w:val="24"/>
          <w:szCs w:val="24"/>
        </w:rPr>
      </w:pPr>
      <w:r w:rsidRPr="00E9794F">
        <w:rPr>
          <w:rFonts w:ascii="PT Serif" w:hAnsi="PT Serif"/>
          <w:color w:val="000000" w:themeColor="text1"/>
          <w:sz w:val="24"/>
          <w:szCs w:val="24"/>
          <w:lang w:val="es-ES_tradnl"/>
        </w:rPr>
        <w:t xml:space="preserve">Ministerio del Ambiente (2024). </w:t>
      </w:r>
      <w:r w:rsidRPr="00E9794F">
        <w:rPr>
          <w:rStyle w:val="Ninguno"/>
          <w:rFonts w:ascii="PT Serif" w:hAnsi="PT Serif"/>
          <w:i/>
          <w:iCs/>
          <w:color w:val="000000" w:themeColor="text1"/>
          <w:sz w:val="24"/>
          <w:szCs w:val="24"/>
        </w:rPr>
        <w:t>Proyecto de Presupuesto 2025. Sector Ambiental.</w:t>
      </w:r>
      <w:r w:rsidRPr="00E9794F">
        <w:rPr>
          <w:rFonts w:ascii="PT Serif" w:hAnsi="PT Serif"/>
          <w:color w:val="000000" w:themeColor="text1"/>
          <w:sz w:val="24"/>
          <w:szCs w:val="24"/>
          <w:lang w:val="es-ES_tradnl"/>
        </w:rPr>
        <w:t xml:space="preserve"> </w:t>
      </w:r>
      <w:r w:rsidRPr="00E9794F">
        <w:rPr>
          <w:rFonts w:ascii="PT Serif" w:hAnsi="PT Serif"/>
          <w:color w:val="000000" w:themeColor="text1"/>
          <w:sz w:val="24"/>
          <w:szCs w:val="24"/>
          <w:lang w:val="es-ES_tradnl"/>
        </w:rPr>
        <w:br/>
        <w:t>https://www.congreso.gob.pe/Docs/comisiones2024/Presupuesto/files/pagina_web/sectores/ambiente/presentación_ambiente.pdf</w:t>
      </w:r>
    </w:p>
    <w:p w14:paraId="488CCEAF" w14:textId="77777777" w:rsidR="00377A2D" w:rsidRDefault="00377A2D" w:rsidP="00377A2D">
      <w:pPr>
        <w:pStyle w:val="Cuerpo"/>
        <w:spacing w:after="160" w:line="360" w:lineRule="auto"/>
        <w:ind w:left="720" w:hanging="720"/>
        <w:jc w:val="both"/>
        <w:rPr>
          <w:rStyle w:val="Ninguno"/>
          <w:rFonts w:ascii="PT Serif" w:hAnsi="PT Serif"/>
          <w:i/>
          <w:iCs/>
          <w:color w:val="000000" w:themeColor="text1"/>
          <w:sz w:val="24"/>
          <w:szCs w:val="24"/>
        </w:rPr>
      </w:pPr>
      <w:r w:rsidRPr="00E9794F">
        <w:rPr>
          <w:rFonts w:ascii="PT Serif" w:hAnsi="PT Serif"/>
          <w:color w:val="000000" w:themeColor="text1"/>
          <w:sz w:val="24"/>
          <w:szCs w:val="24"/>
          <w:lang w:val="es-ES_tradnl"/>
        </w:rPr>
        <w:t xml:space="preserve">Banco Central de Reserva del Perú (BCR). (2025, 21 de octubre). </w:t>
      </w:r>
      <w:r w:rsidRPr="00E9794F">
        <w:rPr>
          <w:rStyle w:val="Ninguno"/>
          <w:rFonts w:ascii="PT Serif" w:hAnsi="PT Serif"/>
          <w:i/>
          <w:iCs/>
          <w:color w:val="000000" w:themeColor="text1"/>
          <w:sz w:val="24"/>
          <w:szCs w:val="24"/>
        </w:rPr>
        <w:t>Series anuales. Producto Bruto Interno por sectores productivos (millones S/ de 2007).</w:t>
      </w:r>
      <w:r w:rsidRPr="00E9794F">
        <w:rPr>
          <w:rStyle w:val="Ninguno"/>
          <w:rFonts w:ascii="PT Serif" w:eastAsia="Arial" w:hAnsi="PT Serif" w:cs="Arial"/>
          <w:i/>
          <w:iCs/>
          <w:color w:val="000000" w:themeColor="text1"/>
          <w:sz w:val="24"/>
          <w:szCs w:val="24"/>
        </w:rPr>
        <w:br/>
      </w:r>
      <w:r w:rsidRPr="00E9794F">
        <w:rPr>
          <w:rStyle w:val="Ninguno"/>
          <w:rFonts w:ascii="PT Serif" w:hAnsi="PT Serif"/>
          <w:i/>
          <w:iCs/>
          <w:color w:val="000000" w:themeColor="text1"/>
          <w:sz w:val="24"/>
          <w:szCs w:val="24"/>
        </w:rPr>
        <w:t>https://estadisticas.bcrp.gob.pe/estadisticas/series/anuales/producto-bruto-interno-por-sectores-productivos-mill-soles-del-2007</w:t>
      </w:r>
    </w:p>
    <w:p w14:paraId="4DE13F0A" w14:textId="77777777" w:rsidR="008A1752" w:rsidRPr="00E9794F" w:rsidRDefault="008A1752" w:rsidP="00377A2D">
      <w:pPr>
        <w:pStyle w:val="Cuerpo"/>
        <w:spacing w:after="160" w:line="360" w:lineRule="auto"/>
        <w:ind w:left="720" w:hanging="720"/>
        <w:jc w:val="both"/>
        <w:rPr>
          <w:rFonts w:ascii="PT Serif" w:hAnsi="PT Serif"/>
          <w:color w:val="000000" w:themeColor="text1"/>
          <w:sz w:val="24"/>
          <w:szCs w:val="24"/>
          <w:lang w:val="es-ES_tradnl"/>
        </w:rPr>
      </w:pPr>
    </w:p>
    <w:p w14:paraId="5CE1E1C5" w14:textId="4B5B2BB2" w:rsidR="00377A2D" w:rsidRPr="00377A2D" w:rsidRDefault="00377A2D" w:rsidP="00377A2D">
      <w:pPr>
        <w:pStyle w:val="Prrafodelista"/>
        <w:numPr>
          <w:ilvl w:val="0"/>
          <w:numId w:val="43"/>
        </w:numPr>
        <w:spacing w:line="360" w:lineRule="auto"/>
        <w:jc w:val="both"/>
        <w:rPr>
          <w:rFonts w:ascii="PT Serif" w:eastAsia="Arial" w:hAnsi="PT Serif" w:cs="Arial"/>
          <w:color w:val="000000" w:themeColor="text1"/>
          <w:sz w:val="24"/>
          <w:szCs w:val="24"/>
          <w:lang w:val="es-ES_tradnl"/>
        </w:rPr>
      </w:pPr>
      <w:r w:rsidRPr="00377A2D">
        <w:rPr>
          <w:rFonts w:ascii="PT Serif" w:hAnsi="PT Serif" w:cs="Times New Roman"/>
          <w:i/>
          <w:iCs/>
          <w:smallCaps/>
          <w:color w:val="000000" w:themeColor="text1"/>
          <w:sz w:val="24"/>
          <w:szCs w:val="24"/>
          <w:lang w:val="es-ES"/>
        </w:rPr>
        <w:lastRenderedPageBreak/>
        <w:t>JURISPRUDENCIA ESPAÑOLA</w:t>
      </w:r>
    </w:p>
    <w:p w14:paraId="609F265F"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Sentencia del Tribunal Constitucional Español N.º 64/1982, 4 de noviembre de 1982.</w:t>
      </w:r>
    </w:p>
    <w:p w14:paraId="548FE240"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Sentencia del Tribunal Constitucional Español N.º 13/1998, de 22 de enero de 1998.</w:t>
      </w:r>
    </w:p>
    <w:p w14:paraId="2EE7A5FD"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Sentencia del Tribunal Constitucional Español N.º 50/1995, de 23 de febrero de 1995.</w:t>
      </w:r>
    </w:p>
    <w:p w14:paraId="07D7B49A" w14:textId="4ACBF042"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Sentencia del Tribunal Supremo Español N.º 293/2023, del 8 de marzo de 2023.</w:t>
      </w:r>
    </w:p>
    <w:p w14:paraId="79383BAD" w14:textId="0EA0D304"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 xml:space="preserve">Sentencia del Tribunal Constitucional Español N.º 113/2019, de 31 de octubre </w:t>
      </w:r>
      <w:r>
        <w:rPr>
          <w:rFonts w:ascii="PT Serif" w:hAnsi="PT Serif"/>
          <w:color w:val="000000" w:themeColor="text1"/>
          <w:sz w:val="24"/>
          <w:szCs w:val="24"/>
          <w:lang w:val="es-ES_tradnl"/>
        </w:rPr>
        <w:t xml:space="preserve">de </w:t>
      </w:r>
      <w:r w:rsidRPr="00E9794F">
        <w:rPr>
          <w:rFonts w:ascii="PT Serif" w:hAnsi="PT Serif"/>
          <w:color w:val="000000" w:themeColor="text1"/>
          <w:sz w:val="24"/>
          <w:szCs w:val="24"/>
          <w:lang w:val="es-ES_tradnl"/>
        </w:rPr>
        <w:t>2019.</w:t>
      </w:r>
    </w:p>
    <w:p w14:paraId="7D5663D7" w14:textId="495BDB49" w:rsidR="00377A2D" w:rsidRPr="00E9794F" w:rsidRDefault="00377A2D" w:rsidP="00377A2D">
      <w:pPr>
        <w:spacing w:line="360" w:lineRule="auto"/>
        <w:jc w:val="both"/>
        <w:rPr>
          <w:rFonts w:ascii="PT Serif" w:eastAsia="Arial" w:hAnsi="PT Serif" w:cs="Arial"/>
          <w:color w:val="000000" w:themeColor="text1"/>
          <w:sz w:val="24"/>
          <w:szCs w:val="24"/>
          <w:lang w:val="es-ES_tradnl"/>
        </w:rPr>
      </w:pPr>
      <w:r>
        <w:rPr>
          <w:rFonts w:ascii="PT Serif" w:hAnsi="PT Serif" w:cs="Times New Roman"/>
          <w:i/>
          <w:iCs/>
          <w:smallCaps/>
          <w:color w:val="000000" w:themeColor="text1"/>
          <w:sz w:val="24"/>
          <w:szCs w:val="24"/>
          <w:lang w:val="es-ES"/>
        </w:rPr>
        <w:t xml:space="preserve">3. </w:t>
      </w:r>
      <w:r w:rsidRPr="00E9794F">
        <w:rPr>
          <w:rFonts w:ascii="PT Serif" w:hAnsi="PT Serif" w:cs="Times New Roman"/>
          <w:i/>
          <w:iCs/>
          <w:smallCaps/>
          <w:color w:val="000000" w:themeColor="text1"/>
          <w:sz w:val="24"/>
          <w:szCs w:val="24"/>
          <w:lang w:val="es-ES"/>
        </w:rPr>
        <w:t>JURISPRUDENCIA PERUANA</w:t>
      </w:r>
    </w:p>
    <w:p w14:paraId="76412304"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Sentencia del Tribunal Constitucional recaída en el expediente N.º 4223-2006-PA/TC, 2 de junio del 2007.</w:t>
      </w:r>
    </w:p>
    <w:p w14:paraId="3BE950A8"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Sentencia del Tribunal Constitucional recaída en el expediente N.º 03510-2003-AA/TC, 13 de abril del 2005.</w:t>
      </w:r>
    </w:p>
    <w:p w14:paraId="00C80EC8"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Sentencia del Tribunal Constitucional recaída en el expediente N.º 1206-2005-PA/TC, 20 de abril del 2007.</w:t>
      </w:r>
    </w:p>
    <w:p w14:paraId="15EBC8A7"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 xml:space="preserve">Sentencia del Tribunal Constitucional recaída en el expediente </w:t>
      </w:r>
      <w:proofErr w:type="gramStart"/>
      <w:r w:rsidRPr="00E9794F">
        <w:rPr>
          <w:rFonts w:ascii="PT Serif" w:hAnsi="PT Serif"/>
          <w:color w:val="000000" w:themeColor="text1"/>
          <w:sz w:val="24"/>
          <w:szCs w:val="24"/>
          <w:lang w:val="es-ES_tradnl"/>
        </w:rPr>
        <w:t>N.º</w:t>
      </w:r>
      <w:proofErr w:type="gramEnd"/>
      <w:r w:rsidRPr="00E9794F">
        <w:rPr>
          <w:rFonts w:ascii="PT Serif" w:hAnsi="PT Serif"/>
          <w:color w:val="000000" w:themeColor="text1"/>
          <w:sz w:val="24"/>
          <w:szCs w:val="24"/>
          <w:lang w:val="es-ES_tradnl"/>
        </w:rPr>
        <w:t>012-2019-PI/TC, 16 de junio del 2020.</w:t>
      </w:r>
    </w:p>
    <w:p w14:paraId="117D78C7"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Sentencia del Tribunal Constitucional recaída en el expediente N.º 01-2012-PI/TC, 17 de abril del 2012.</w:t>
      </w:r>
    </w:p>
    <w:p w14:paraId="158F1B90"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 xml:space="preserve">Sentencia del Tribunal Constitucional Peruano recaída en el expediente N.º. 9340-2006-PA/TC, del 29 de noviembre del 2007. </w:t>
      </w:r>
    </w:p>
    <w:p w14:paraId="2E21140E"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 xml:space="preserve">Sentencia del Tribunal Constitucional Peruano recaída en el expediente N.º 1757-2007-PA/TC, del 30 de noviembre del 2009. </w:t>
      </w:r>
    </w:p>
    <w:p w14:paraId="460B29C6"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lastRenderedPageBreak/>
        <w:t xml:space="preserve">Sentencia del Tribunal Constitucional Peruano recaída en el expediente N.º 00351-2024-PC/TC, del 12 de diciembre del 2024. </w:t>
      </w:r>
    </w:p>
    <w:p w14:paraId="354E7A78"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 xml:space="preserve">Pleno Jurisdiccional. Sentencia 88/2025, del 25 de febrero del 2025. </w:t>
      </w:r>
    </w:p>
    <w:p w14:paraId="1EBD0E2F" w14:textId="77777777" w:rsidR="00377A2D" w:rsidRPr="00E9794F" w:rsidRDefault="00377A2D" w:rsidP="00377A2D">
      <w:pPr>
        <w:pStyle w:val="Cuerpo"/>
        <w:spacing w:after="160" w:line="360" w:lineRule="auto"/>
        <w:ind w:left="720" w:hanging="720"/>
        <w:jc w:val="both"/>
        <w:rPr>
          <w:rFonts w:ascii="PT Serif" w:hAnsi="PT Serif"/>
          <w:color w:val="000000" w:themeColor="text1"/>
          <w:sz w:val="24"/>
          <w:szCs w:val="24"/>
          <w:lang w:val="es-ES_tradnl"/>
        </w:rPr>
      </w:pPr>
      <w:r w:rsidRPr="00E9794F">
        <w:rPr>
          <w:rFonts w:ascii="PT Serif" w:hAnsi="PT Serif"/>
          <w:color w:val="000000" w:themeColor="text1"/>
          <w:sz w:val="24"/>
          <w:szCs w:val="24"/>
          <w:lang w:val="es-ES_tradnl"/>
        </w:rPr>
        <w:t>Resolución de Presidencia Ejecutiva N.º 00054-2019-SENACE/PE, del 14 de junio del 2019.</w:t>
      </w:r>
    </w:p>
    <w:p w14:paraId="3A0EDFE8" w14:textId="77777777" w:rsidR="00377A2D" w:rsidRPr="00E9794F" w:rsidRDefault="00377A2D" w:rsidP="00377A2D">
      <w:pPr>
        <w:pStyle w:val="Cuerpo"/>
        <w:spacing w:after="160" w:line="360" w:lineRule="auto"/>
        <w:jc w:val="both"/>
        <w:rPr>
          <w:rFonts w:ascii="PT Serif" w:hAnsi="PT Serif"/>
          <w:color w:val="000000" w:themeColor="text1"/>
          <w:sz w:val="24"/>
          <w:szCs w:val="24"/>
          <w:lang w:val="es-ES_tradnl"/>
        </w:rPr>
      </w:pPr>
    </w:p>
    <w:sectPr w:rsidR="00377A2D" w:rsidRPr="00E9794F" w:rsidSect="00CE74C6">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6" w:h="16838"/>
      <w:pgMar w:top="2268" w:right="1418" w:bottom="2268" w:left="1418" w:header="709" w:footer="709" w:gutter="0"/>
      <w:pgNumType w:start="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7F8B" w14:textId="77777777" w:rsidR="00751CC8" w:rsidRDefault="00751CC8" w:rsidP="008D39E6">
      <w:pPr>
        <w:spacing w:after="0" w:line="240" w:lineRule="auto"/>
      </w:pPr>
      <w:r>
        <w:separator/>
      </w:r>
    </w:p>
  </w:endnote>
  <w:endnote w:type="continuationSeparator" w:id="0">
    <w:p w14:paraId="7D075E6F" w14:textId="77777777" w:rsidR="00751CC8" w:rsidRDefault="00751CC8" w:rsidP="008D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erif">
    <w:panose1 w:val="020A0603040505020204"/>
    <w:charset w:val="00"/>
    <w:family w:val="roman"/>
    <w:pitch w:val="variable"/>
    <w:sig w:usb0="A00002E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udy Type">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rPr>
      <w:id w:val="734823599"/>
      <w:docPartObj>
        <w:docPartGallery w:val="Page Numbers (Bottom of Page)"/>
        <w:docPartUnique/>
      </w:docPartObj>
    </w:sdtPr>
    <w:sdtEndPr>
      <w:rPr>
        <w:sz w:val="20"/>
        <w:szCs w:val="20"/>
      </w:rPr>
    </w:sdtEndPr>
    <w:sdtContent>
      <w:p w14:paraId="17A9BAD4" w14:textId="0EBFFCCD" w:rsidR="003E5C75" w:rsidRPr="00E06DA3" w:rsidRDefault="00377D85" w:rsidP="00A16381">
        <w:pPr>
          <w:pStyle w:val="Piedepgina"/>
          <w:jc w:val="center"/>
          <w:rPr>
            <w:rFonts w:ascii="PT Serif" w:hAnsi="PT Serif"/>
            <w:sz w:val="20"/>
            <w:szCs w:val="20"/>
          </w:rPr>
        </w:pPr>
        <w:r w:rsidRPr="00E06DA3">
          <w:rPr>
            <w:rFonts w:ascii="PT Serif" w:hAnsi="PT Serif"/>
            <w:sz w:val="20"/>
            <w:szCs w:val="20"/>
          </w:rPr>
          <w:fldChar w:fldCharType="begin"/>
        </w:r>
        <w:r w:rsidRPr="00E06DA3">
          <w:rPr>
            <w:rFonts w:ascii="PT Serif" w:hAnsi="PT Serif"/>
            <w:sz w:val="20"/>
            <w:szCs w:val="20"/>
          </w:rPr>
          <w:instrText>PAGE   \* MERGEFORMAT</w:instrText>
        </w:r>
        <w:r w:rsidRPr="00E06DA3">
          <w:rPr>
            <w:rFonts w:ascii="PT Serif" w:hAnsi="PT Serif"/>
            <w:sz w:val="20"/>
            <w:szCs w:val="20"/>
          </w:rPr>
          <w:fldChar w:fldCharType="separate"/>
        </w:r>
        <w:r w:rsidRPr="00E06DA3">
          <w:rPr>
            <w:rFonts w:ascii="PT Serif" w:hAnsi="PT Serif"/>
            <w:sz w:val="20"/>
            <w:szCs w:val="20"/>
            <w:lang w:val="es-ES"/>
          </w:rPr>
          <w:t>2</w:t>
        </w:r>
        <w:r w:rsidRPr="00E06DA3">
          <w:rPr>
            <w:rFonts w:ascii="PT Serif" w:hAnsi="PT Serif"/>
            <w:sz w:val="20"/>
            <w:szCs w:val="20"/>
          </w:rPr>
          <w:fldChar w:fldCharType="end"/>
        </w:r>
      </w:p>
      <w:p w14:paraId="4674D243" w14:textId="77777777" w:rsidR="00377D85" w:rsidRPr="00E06DA3" w:rsidRDefault="00377D85" w:rsidP="00A16381">
        <w:pPr>
          <w:pStyle w:val="Piedepgina"/>
          <w:jc w:val="center"/>
          <w:rPr>
            <w:rFonts w:ascii="PT Serif" w:hAnsi="PT Serif"/>
            <w:sz w:val="20"/>
            <w:szCs w:val="20"/>
          </w:rPr>
        </w:pPr>
      </w:p>
      <w:p w14:paraId="1866BC38" w14:textId="01844098" w:rsidR="00377D85" w:rsidRPr="00E06DA3" w:rsidRDefault="00377D85" w:rsidP="00A16381">
        <w:pPr>
          <w:pStyle w:val="Piedepgina"/>
          <w:jc w:val="center"/>
          <w:rPr>
            <w:rFonts w:ascii="PT Serif" w:hAnsi="PT Serif"/>
            <w:sz w:val="20"/>
            <w:szCs w:val="20"/>
          </w:rPr>
        </w:pPr>
        <w:r w:rsidRPr="00E06DA3">
          <w:rPr>
            <w:rFonts w:ascii="PT Serif" w:hAnsi="PT Serif"/>
            <w:i/>
            <w:iCs/>
            <w:sz w:val="20"/>
            <w:szCs w:val="20"/>
          </w:rPr>
          <w:t xml:space="preserve">Revista de Derecho, </w:t>
        </w:r>
        <w:r w:rsidRPr="00E06DA3">
          <w:rPr>
            <w:rFonts w:ascii="PT Serif" w:hAnsi="PT Serif"/>
            <w:sz w:val="20"/>
            <w:szCs w:val="20"/>
          </w:rPr>
          <w:t>Año 202</w:t>
        </w:r>
        <w:r w:rsidR="000F3E09">
          <w:rPr>
            <w:rFonts w:ascii="PT Serif" w:hAnsi="PT Serif"/>
            <w:sz w:val="20"/>
            <w:szCs w:val="20"/>
          </w:rPr>
          <w:t>5</w:t>
        </w:r>
        <w:r w:rsidRPr="00E06DA3">
          <w:rPr>
            <w:rFonts w:ascii="PT Serif" w:hAnsi="PT Serif"/>
            <w:sz w:val="20"/>
            <w:szCs w:val="20"/>
          </w:rPr>
          <w:t>, pp.</w:t>
        </w:r>
        <w:r w:rsidR="00564EB1">
          <w:rPr>
            <w:rFonts w:ascii="PT Serif" w:hAnsi="PT Serif"/>
            <w:sz w:val="20"/>
            <w:szCs w:val="20"/>
          </w:rPr>
          <w:t xml:space="preserve"> </w:t>
        </w:r>
        <w:r w:rsidR="002D63ED">
          <w:rPr>
            <w:rFonts w:ascii="PT Serif" w:hAnsi="PT Serif"/>
            <w:sz w:val="20"/>
            <w:szCs w:val="20"/>
          </w:rPr>
          <w:t>1</w:t>
        </w:r>
        <w:r w:rsidR="0060089C">
          <w:rPr>
            <w:rFonts w:ascii="PT Serif" w:hAnsi="PT Serif"/>
            <w:sz w:val="20"/>
            <w:szCs w:val="20"/>
          </w:rPr>
          <w:t>2-82</w:t>
        </w:r>
        <w:r w:rsidRPr="00E06DA3">
          <w:rPr>
            <w:rFonts w:ascii="PT Serif" w:hAnsi="PT Serif"/>
            <w:sz w:val="20"/>
            <w:szCs w:val="20"/>
          </w:rPr>
          <w:t>. ISSN: 1608-1714 (versión impresa), 2664-2669 (en línea)</w:t>
        </w:r>
      </w:p>
      <w:p w14:paraId="0A7EE1F5" w14:textId="57D873A9" w:rsidR="00377D85" w:rsidRPr="00E06DA3" w:rsidRDefault="00000000" w:rsidP="003E5C75">
        <w:pPr>
          <w:pStyle w:val="Piedepgina"/>
          <w:jc w:val="right"/>
          <w:rPr>
            <w:rFonts w:ascii="PT Serif" w:hAnsi="PT Serif"/>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sz w:val="20"/>
        <w:szCs w:val="20"/>
      </w:rPr>
      <w:id w:val="-764139566"/>
      <w:docPartObj>
        <w:docPartGallery w:val="Page Numbers (Bottom of Page)"/>
        <w:docPartUnique/>
      </w:docPartObj>
    </w:sdtPr>
    <w:sdtContent>
      <w:p w14:paraId="46B15AD3" w14:textId="6E3E5B21" w:rsidR="003E5C75" w:rsidRPr="00530F1B" w:rsidRDefault="003E5C75" w:rsidP="00A16381">
        <w:pPr>
          <w:pStyle w:val="Piedepgina"/>
          <w:jc w:val="center"/>
          <w:rPr>
            <w:rFonts w:ascii="PT Serif" w:hAnsi="PT Serif"/>
            <w:sz w:val="20"/>
            <w:szCs w:val="20"/>
          </w:rPr>
        </w:pPr>
        <w:r w:rsidRPr="00530F1B">
          <w:rPr>
            <w:rFonts w:ascii="PT Serif" w:hAnsi="PT Serif"/>
            <w:sz w:val="20"/>
            <w:szCs w:val="20"/>
          </w:rPr>
          <w:fldChar w:fldCharType="begin"/>
        </w:r>
        <w:r w:rsidRPr="00530F1B">
          <w:rPr>
            <w:rFonts w:ascii="PT Serif" w:hAnsi="PT Serif"/>
            <w:sz w:val="20"/>
            <w:szCs w:val="20"/>
          </w:rPr>
          <w:instrText>PAGE   \* MERGEFORMAT</w:instrText>
        </w:r>
        <w:r w:rsidRPr="00530F1B">
          <w:rPr>
            <w:rFonts w:ascii="PT Serif" w:hAnsi="PT Serif"/>
            <w:sz w:val="20"/>
            <w:szCs w:val="20"/>
          </w:rPr>
          <w:fldChar w:fldCharType="separate"/>
        </w:r>
        <w:r w:rsidRPr="00530F1B">
          <w:rPr>
            <w:rFonts w:ascii="PT Serif" w:hAnsi="PT Serif"/>
            <w:sz w:val="20"/>
            <w:szCs w:val="20"/>
            <w:lang w:val="es-ES"/>
          </w:rPr>
          <w:t>2</w:t>
        </w:r>
        <w:r w:rsidRPr="00530F1B">
          <w:rPr>
            <w:rFonts w:ascii="PT Serif" w:hAnsi="PT Serif"/>
            <w:sz w:val="20"/>
            <w:szCs w:val="20"/>
          </w:rPr>
          <w:fldChar w:fldCharType="end"/>
        </w:r>
      </w:p>
    </w:sdtContent>
  </w:sdt>
  <w:p w14:paraId="5DC00DF9" w14:textId="2E6C82D7" w:rsidR="003E5C75" w:rsidRPr="00530F1B" w:rsidRDefault="003E5C75" w:rsidP="00A16381">
    <w:pPr>
      <w:pStyle w:val="Piedepgina"/>
      <w:jc w:val="center"/>
      <w:rPr>
        <w:rFonts w:ascii="PT Serif" w:hAnsi="PT Serif"/>
        <w:sz w:val="20"/>
        <w:szCs w:val="20"/>
      </w:rPr>
    </w:pPr>
  </w:p>
  <w:p w14:paraId="00515925" w14:textId="1A38FAD0" w:rsidR="003E5C75" w:rsidRPr="00530F1B" w:rsidRDefault="003E5C75"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xml:space="preserve">, pp. </w:t>
    </w:r>
    <w:r w:rsidR="0060089C">
      <w:rPr>
        <w:rFonts w:ascii="PT Serif" w:hAnsi="PT Serif"/>
        <w:sz w:val="20"/>
        <w:szCs w:val="20"/>
      </w:rPr>
      <w:t>12-82</w:t>
    </w:r>
    <w:r w:rsidRPr="00530F1B">
      <w:rPr>
        <w:rFonts w:ascii="PT Serif" w:hAnsi="PT Serif"/>
        <w:sz w:val="20"/>
        <w:szCs w:val="20"/>
      </w:rPr>
      <w:t>. ISSN: 1608-1714 (versión impresa), 2664-2669 (en línea)</w:t>
    </w:r>
  </w:p>
  <w:p w14:paraId="23794512" w14:textId="77777777" w:rsidR="003E5C75" w:rsidRPr="00530F1B" w:rsidRDefault="003E5C75" w:rsidP="003E5C75">
    <w:pPr>
      <w:pStyle w:val="Piedepgina"/>
      <w:jc w:val="center"/>
      <w:rPr>
        <w:rFonts w:ascii="PT Serif" w:hAnsi="PT Seri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E13" w14:textId="41437A0A" w:rsidR="00E958FA" w:rsidRPr="00530F1B" w:rsidRDefault="00832F37">
    <w:pPr>
      <w:pStyle w:val="Piedepgina"/>
      <w:rPr>
        <w:rFonts w:ascii="PT Serif" w:hAnsi="PT Serif"/>
        <w:sz w:val="20"/>
        <w:szCs w:val="20"/>
      </w:rPr>
    </w:pPr>
    <w:r w:rsidRPr="00530F1B">
      <w:rPr>
        <w:rFonts w:ascii="PT Serif" w:hAnsi="PT Serif"/>
        <w:sz w:val="20"/>
        <w:szCs w:val="20"/>
      </w:rPr>
      <w:t>Recibido:</w:t>
    </w:r>
    <w:r w:rsidR="004E1C06">
      <w:rPr>
        <w:rFonts w:ascii="PT Serif" w:hAnsi="PT Serif"/>
        <w:sz w:val="20"/>
        <w:szCs w:val="20"/>
      </w:rPr>
      <w:t xml:space="preserve"> 12 de septiembre de 2025</w:t>
    </w:r>
    <w:r w:rsidR="00E958FA" w:rsidRPr="00530F1B">
      <w:rPr>
        <w:rFonts w:ascii="PT Serif" w:hAnsi="PT Serif"/>
        <w:sz w:val="20"/>
        <w:szCs w:val="20"/>
      </w:rPr>
      <w:ptab w:relativeTo="margin" w:alignment="center" w:leader="none"/>
    </w:r>
    <w:r w:rsidR="00E958FA" w:rsidRPr="00530F1B">
      <w:rPr>
        <w:rFonts w:ascii="PT Serif" w:hAnsi="PT Serif"/>
        <w:sz w:val="20"/>
        <w:szCs w:val="20"/>
      </w:rPr>
      <w:ptab w:relativeTo="margin" w:alignment="right" w:leader="none"/>
    </w:r>
    <w:r w:rsidR="00F7687E" w:rsidRPr="00530F1B">
      <w:rPr>
        <w:rFonts w:ascii="PT Serif" w:hAnsi="PT Serif"/>
        <w:sz w:val="20"/>
        <w:szCs w:val="20"/>
      </w:rPr>
      <w:t>Aceptado:</w:t>
    </w:r>
    <w:r w:rsidR="004E1C06">
      <w:rPr>
        <w:rFonts w:ascii="PT Serif" w:hAnsi="PT Serif"/>
        <w:sz w:val="20"/>
        <w:szCs w:val="20"/>
      </w:rPr>
      <w:t xml:space="preserve"> 02 de noviembre de 2025</w:t>
    </w:r>
  </w:p>
  <w:p w14:paraId="1DC5AF77" w14:textId="77777777" w:rsidR="00AC2097" w:rsidRPr="00530F1B" w:rsidRDefault="00AC2097" w:rsidP="00A16381">
    <w:pPr>
      <w:pStyle w:val="Piedepgina"/>
      <w:jc w:val="center"/>
      <w:rPr>
        <w:rFonts w:ascii="PT Serif" w:hAnsi="PT Serif"/>
        <w:sz w:val="20"/>
        <w:szCs w:val="20"/>
      </w:rPr>
    </w:pPr>
  </w:p>
  <w:p w14:paraId="0A98638D" w14:textId="6C6CE46C" w:rsidR="00A64FC1" w:rsidRPr="00530F1B" w:rsidRDefault="000F3E09" w:rsidP="00A16381">
    <w:pPr>
      <w:pStyle w:val="Piedepgina"/>
      <w:jc w:val="center"/>
      <w:rPr>
        <w:rFonts w:ascii="PT Serif" w:hAnsi="PT Serif"/>
        <w:sz w:val="20"/>
        <w:szCs w:val="20"/>
      </w:rPr>
    </w:pPr>
    <w:r>
      <w:rPr>
        <w:rFonts w:ascii="PT Serif" w:hAnsi="PT Serif"/>
        <w:sz w:val="20"/>
        <w:szCs w:val="20"/>
      </w:rPr>
      <w:t>1</w:t>
    </w:r>
    <w:r w:rsidR="00CE74C6">
      <w:rPr>
        <w:rFonts w:ascii="PT Serif" w:hAnsi="PT Serif"/>
        <w:sz w:val="20"/>
        <w:szCs w:val="20"/>
      </w:rPr>
      <w:t>2</w:t>
    </w:r>
  </w:p>
  <w:p w14:paraId="2E77E33D" w14:textId="77777777" w:rsidR="00A64FC1" w:rsidRPr="00530F1B" w:rsidRDefault="00A64FC1" w:rsidP="00A16381">
    <w:pPr>
      <w:pStyle w:val="Piedepgina"/>
      <w:jc w:val="center"/>
      <w:rPr>
        <w:rFonts w:ascii="PT Serif" w:hAnsi="PT Serif"/>
        <w:sz w:val="20"/>
        <w:szCs w:val="20"/>
      </w:rPr>
    </w:pPr>
  </w:p>
  <w:p w14:paraId="3849F520" w14:textId="145754E0" w:rsidR="00AB622B" w:rsidRPr="00530F1B" w:rsidRDefault="00AB622B"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pp.</w:t>
    </w:r>
    <w:r w:rsidR="0060089C">
      <w:rPr>
        <w:rFonts w:ascii="PT Serif" w:hAnsi="PT Serif"/>
        <w:sz w:val="20"/>
        <w:szCs w:val="20"/>
      </w:rPr>
      <w:t xml:space="preserve"> 12-82</w:t>
    </w:r>
    <w:r w:rsidR="003740C3" w:rsidRPr="00530F1B">
      <w:rPr>
        <w:rFonts w:ascii="PT Serif" w:hAnsi="PT Serif"/>
        <w:sz w:val="20"/>
        <w:szCs w:val="20"/>
      </w:rPr>
      <w:t>. ISSN: 1608-1714 (versión impresa), 2664-2669</w:t>
    </w:r>
    <w:r w:rsidR="00A64FC1" w:rsidRPr="00530F1B">
      <w:rPr>
        <w:rFonts w:ascii="PT Serif" w:hAnsi="PT Serif"/>
        <w:sz w:val="20"/>
        <w:szCs w:val="20"/>
      </w:rPr>
      <w:t xml:space="preserve"> (en línea)</w:t>
    </w:r>
  </w:p>
  <w:p w14:paraId="587537DA" w14:textId="77777777" w:rsidR="00AC2097" w:rsidRPr="00530F1B" w:rsidRDefault="00AC2097" w:rsidP="00A64FC1">
    <w:pPr>
      <w:pStyle w:val="Piedepgina"/>
      <w:jc w:val="both"/>
      <w:rPr>
        <w:rFonts w:ascii="PT Serif" w:hAnsi="PT Seri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A5BF7" w14:textId="77777777" w:rsidR="00751CC8" w:rsidRDefault="00751CC8" w:rsidP="008D39E6">
      <w:pPr>
        <w:spacing w:after="0" w:line="240" w:lineRule="auto"/>
      </w:pPr>
      <w:r>
        <w:separator/>
      </w:r>
    </w:p>
  </w:footnote>
  <w:footnote w:type="continuationSeparator" w:id="0">
    <w:p w14:paraId="06996144" w14:textId="77777777" w:rsidR="00751CC8" w:rsidRDefault="00751CC8" w:rsidP="008D39E6">
      <w:pPr>
        <w:spacing w:after="0" w:line="240" w:lineRule="auto"/>
      </w:pPr>
      <w:r>
        <w:continuationSeparator/>
      </w:r>
    </w:p>
  </w:footnote>
  <w:footnote w:id="1">
    <w:p w14:paraId="5BE7BC7E" w14:textId="18DFDB99" w:rsidR="0089797A" w:rsidRPr="000F513C" w:rsidRDefault="00107514" w:rsidP="000F513C">
      <w:pPr>
        <w:pStyle w:val="Textonotapie"/>
        <w:spacing w:before="60" w:after="60" w:line="276" w:lineRule="auto"/>
        <w:jc w:val="both"/>
        <w:rPr>
          <w:rFonts w:ascii="PT Serif" w:hAnsi="PT Serif" w:cs="Times New Roman"/>
        </w:rPr>
      </w:pPr>
      <w:r w:rsidRPr="000F513C">
        <w:rPr>
          <w:rStyle w:val="Refdenotaalpie"/>
          <w:rFonts w:ascii="PT Serif" w:hAnsi="PT Serif" w:cs="Times New Roman"/>
        </w:rPr>
        <w:sym w:font="Symbol" w:char="F02A"/>
      </w:r>
      <w:r w:rsidR="001F0FF9" w:rsidRPr="000F513C">
        <w:rPr>
          <w:rFonts w:ascii="PT Serif" w:hAnsi="PT Serif"/>
        </w:rPr>
        <w:t xml:space="preserve"> </w:t>
      </w:r>
      <w:r w:rsidR="006464DF" w:rsidRPr="000F513C">
        <w:rPr>
          <w:rFonts w:ascii="PT Serif" w:hAnsi="PT Serif" w:cs="Times New Roman"/>
        </w:rPr>
        <w:t xml:space="preserve">Abogado por la Universidad Peruana de Ciencias Aplicadas, UPC. Cuenta con dos maestrías: En Derecho de los Sectores Regulados, con mención en Derecho Energético, por la Universidad Carlos III de Madrid; y en Ciencias Jurídicas Avanzadas, por la Universidad Pompeu Fabra de Barcelona. Asimismo, ha realizado estudios en Derecho Ambiental Corporativo (Universidad del Pacífico), en Evaluación y Fiscalización Ambiental (Universidad Peruana de Ciencias Aplicadas, UPC), en Análisis de Impacto Regulatorio y Calidad de Políticas Públicas (Pontificia Universidad Católica del Perú). Actualmente, es doctorando en Derecho por la Universidad Carlos III de Madrid. </w:t>
      </w:r>
      <w:r w:rsidR="006464DF" w:rsidRPr="000F513C">
        <w:rPr>
          <w:rFonts w:ascii="PT Serif" w:hAnsi="PT Serif" w:cs="Times New Roman"/>
        </w:rPr>
        <w:fldChar w:fldCharType="begin"/>
      </w:r>
      <w:r w:rsidR="006464DF" w:rsidRPr="000F513C">
        <w:rPr>
          <w:rFonts w:ascii="PT Serif" w:hAnsi="PT Serif" w:cs="Times New Roman"/>
        </w:rPr>
        <w:instrText>HYPERLINK "http://jbarahona0705@icloud.com"</w:instrText>
      </w:r>
      <w:r w:rsidR="006464DF" w:rsidRPr="000F513C">
        <w:rPr>
          <w:rFonts w:ascii="PT Serif" w:hAnsi="PT Serif" w:cs="Times New Roman"/>
        </w:rPr>
      </w:r>
      <w:r w:rsidR="006464DF" w:rsidRPr="000F513C">
        <w:rPr>
          <w:rFonts w:ascii="PT Serif" w:hAnsi="PT Serif" w:cs="Times New Roman"/>
        </w:rPr>
        <w:fldChar w:fldCharType="separate"/>
      </w:r>
      <w:r w:rsidR="006464DF" w:rsidRPr="000F513C">
        <w:rPr>
          <w:rStyle w:val="Hipervnculo"/>
          <w:rFonts w:ascii="PT Serif" w:hAnsi="PT Serif" w:cs="Times New Roman"/>
          <w:color w:val="auto"/>
        </w:rPr>
        <w:t>jbarahona0705@icloud.com</w:t>
      </w:r>
      <w:r w:rsidR="006464DF" w:rsidRPr="000F513C">
        <w:rPr>
          <w:rFonts w:ascii="PT Serif" w:hAnsi="PT Serif" w:cs="Times New Roman"/>
        </w:rPr>
        <w:fldChar w:fldCharType="end"/>
      </w:r>
    </w:p>
  </w:footnote>
  <w:footnote w:id="2">
    <w:p w14:paraId="79DE013A" w14:textId="484FD440" w:rsidR="0089797A" w:rsidRPr="000F513C" w:rsidRDefault="0089797A" w:rsidP="000F513C">
      <w:pPr>
        <w:pStyle w:val="Textonotapie"/>
        <w:spacing w:before="60" w:after="60" w:line="276" w:lineRule="auto"/>
        <w:jc w:val="both"/>
        <w:rPr>
          <w:rFonts w:ascii="PT Serif" w:hAnsi="PT Serif"/>
          <w:lang w:val="es-ES"/>
        </w:rPr>
      </w:pPr>
    </w:p>
  </w:footnote>
  <w:footnote w:id="3">
    <w:p w14:paraId="2FB80819" w14:textId="77777777" w:rsidR="0039153C" w:rsidRPr="000F513C" w:rsidRDefault="0039153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Sugiero la revisión de la Sentencia del Tribunal Constitucional del Perú recaído en el Expediente N.º 1757-2007-PA/TC a fin de profundizar las implicancias de lo que constituye un derecho difuso. </w:t>
      </w:r>
    </w:p>
  </w:footnote>
  <w:footnote w:id="4">
    <w:p w14:paraId="421B729C" w14:textId="77777777" w:rsidR="0039153C" w:rsidRPr="000F513C" w:rsidRDefault="0039153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w:t>
      </w:r>
      <w:proofErr w:type="spellStart"/>
      <w:r w:rsidRPr="000F513C">
        <w:rPr>
          <w:rFonts w:ascii="PT Serif" w:hAnsi="PT Serif"/>
          <w:sz w:val="20"/>
          <w:szCs w:val="20"/>
          <w:lang w:val="es-ES_tradnl"/>
        </w:rPr>
        <w:t>Bounds</w:t>
      </w:r>
      <w:proofErr w:type="spellEnd"/>
      <w:r w:rsidRPr="000F513C">
        <w:rPr>
          <w:rFonts w:ascii="PT Serif" w:hAnsi="PT Serif"/>
          <w:sz w:val="20"/>
          <w:szCs w:val="20"/>
          <w:lang w:val="es-ES_tradnl"/>
        </w:rPr>
        <w:t>, 2010, pp. 15-38).</w:t>
      </w:r>
    </w:p>
  </w:footnote>
  <w:footnote w:id="5">
    <w:p w14:paraId="3208A81C" w14:textId="77777777" w:rsidR="0039153C" w:rsidRPr="000F513C" w:rsidRDefault="0039153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La Estrategia Nacional ante el Cambio Climático al 2025 (ENCC 2025) fue aprobada mediante el Decreto Supremo N.º 012-2024-MINAM, publicado el 27 de noviembre del 2024. </w:t>
      </w:r>
    </w:p>
  </w:footnote>
  <w:footnote w:id="6">
    <w:p w14:paraId="1126010F" w14:textId="77777777" w:rsidR="0039153C" w:rsidRPr="000F513C" w:rsidRDefault="0039153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Organización de Naciones Unidas (ONU), 2025.</w:t>
      </w:r>
    </w:p>
  </w:footnote>
  <w:footnote w:id="7">
    <w:p w14:paraId="7A03497A" w14:textId="77777777" w:rsidR="0039153C" w:rsidRPr="000F513C" w:rsidRDefault="0039153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Ministerio de Energía y Minas (MINEM), 2025. p. 58.</w:t>
      </w:r>
    </w:p>
  </w:footnote>
  <w:footnote w:id="8">
    <w:p w14:paraId="6B26D3E4" w14:textId="77777777" w:rsidR="0039153C" w:rsidRPr="000F513C" w:rsidRDefault="0039153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Banco Central de Reserva del Perú (BCR), 2025.</w:t>
      </w:r>
    </w:p>
  </w:footnote>
  <w:footnote w:id="9">
    <w:p w14:paraId="4B9BB45C" w14:textId="77777777" w:rsidR="0039153C" w:rsidRPr="000F513C" w:rsidRDefault="0039153C" w:rsidP="000F513C">
      <w:pPr>
        <w:pStyle w:val="Notaalpie"/>
        <w:spacing w:before="60" w:after="60" w:line="276" w:lineRule="auto"/>
        <w:jc w:val="both"/>
        <w:rPr>
          <w:rFonts w:ascii="PT Serif" w:eastAsia="Arial" w:hAnsi="PT Serif" w:cs="Arial"/>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Conforme la Ley N.º 29968, Ley de creación del Servicio Nacional de Certificación Ambiental para las Inversiones Sostenibles (SENACE), su Numeral 1.3 dispone que: </w:t>
      </w:r>
      <w:r w:rsidRPr="000F513C">
        <w:rPr>
          <w:rFonts w:ascii="PT Serif" w:hAnsi="PT Serif"/>
          <w:color w:val="151515"/>
          <w:sz w:val="20"/>
          <w:szCs w:val="20"/>
          <w:shd w:val="clear" w:color="auto" w:fill="FFFFFF"/>
        </w:rPr>
        <w:t>1.3 El SENACE es la entidad encargada de revisar y aprobar los Estudios de Impacto Ambiental detallados (EIA-d) y, cuando corresponda, los Estudios de Impacto Ambiental semi-detallados (EIA-sd), regulados en la Ley N.º 27446, Ley del Sistema Nacional de Evaluación del Impacto Ambiental, y sus normas reglamentarias, que comprenden los proyectos de inversión pública, privada o de capital mixto, bajo la competencia del gobierno nacional, que impliquen actividades, construcciones, obras y otras actividades comerciales y de servicios que puedan causar impactos ambientales significativos.</w:t>
      </w:r>
    </w:p>
  </w:footnote>
  <w:footnote w:id="10">
    <w:p w14:paraId="2F6301DE" w14:textId="77777777" w:rsidR="0039153C" w:rsidRPr="000F513C" w:rsidRDefault="0039153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Servicio Nacional de Certificación Ambiental para las Inversiones Sostenibles (SENACE), 2025.</w:t>
      </w:r>
    </w:p>
  </w:footnote>
  <w:footnote w:id="11">
    <w:p w14:paraId="084BA127" w14:textId="77777777" w:rsidR="0039153C" w:rsidRPr="000F513C" w:rsidRDefault="0039153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Sentencia del Tribunal Constitucional Peruano recaída en el Expediente </w:t>
      </w:r>
      <w:proofErr w:type="spellStart"/>
      <w:r w:rsidRPr="000F513C">
        <w:rPr>
          <w:rFonts w:ascii="PT Serif" w:hAnsi="PT Serif"/>
          <w:sz w:val="20"/>
          <w:szCs w:val="20"/>
          <w:lang w:val="es-ES_tradnl"/>
        </w:rPr>
        <w:t>N.°</w:t>
      </w:r>
      <w:proofErr w:type="spellEnd"/>
      <w:r w:rsidRPr="000F513C">
        <w:rPr>
          <w:rFonts w:ascii="PT Serif" w:hAnsi="PT Serif"/>
          <w:sz w:val="20"/>
          <w:szCs w:val="20"/>
          <w:lang w:val="es-ES_tradnl"/>
        </w:rPr>
        <w:t xml:space="preserve"> 4223-2006-PA/TC. Fundamento Jurídico N.º 5.</w:t>
      </w:r>
    </w:p>
  </w:footnote>
  <w:footnote w:id="12">
    <w:p w14:paraId="587218E7" w14:textId="77777777" w:rsidR="0039153C" w:rsidRPr="000F513C" w:rsidRDefault="0039153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Al respecto, se recomienda revisar la jurisprudencia constitucional recaída en: (i) Pleno. Expediente N.º 03510-2003-AA/TC. Fundamento Jurídico N.º 2; y (</w:t>
      </w:r>
      <w:proofErr w:type="spellStart"/>
      <w:r w:rsidRPr="000F513C">
        <w:rPr>
          <w:rFonts w:ascii="PT Serif" w:hAnsi="PT Serif"/>
          <w:sz w:val="20"/>
          <w:szCs w:val="20"/>
          <w:lang w:val="es-ES_tradnl"/>
        </w:rPr>
        <w:t>ii</w:t>
      </w:r>
      <w:proofErr w:type="spellEnd"/>
      <w:r w:rsidRPr="000F513C">
        <w:rPr>
          <w:rFonts w:ascii="PT Serif" w:hAnsi="PT Serif"/>
          <w:sz w:val="20"/>
          <w:szCs w:val="20"/>
          <w:lang w:val="es-ES_tradnl"/>
        </w:rPr>
        <w:t>) Pleno. Expediente N.º 1206-2005-PA/TC. Fundamento Jurídico N.º 6, 7 y 8.</w:t>
      </w:r>
    </w:p>
  </w:footnote>
  <w:footnote w:id="13">
    <w:p w14:paraId="2C32378D" w14:textId="77777777" w:rsidR="0039153C" w:rsidRPr="000F513C" w:rsidRDefault="0039153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Sentencia del Tribunal Constitucional Peruano recaída en el Expediente N.º. 9340-2006-PA/TC. Fundamento Jurídico N.º 3 y 4. </w:t>
      </w:r>
    </w:p>
  </w:footnote>
  <w:footnote w:id="14">
    <w:p w14:paraId="1D89E9B3" w14:textId="77777777" w:rsidR="0039153C" w:rsidRPr="000F513C" w:rsidRDefault="0039153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Al respecto, se recomienda revisar la jurisprudencia constitucional recaída en el Pleno Jurisdiccional. Sentencia 88/2025. Fundamentos jurídicos N.º 27 y 94. </w:t>
      </w:r>
    </w:p>
  </w:footnote>
  <w:footnote w:id="15">
    <w:p w14:paraId="4ED74AD3" w14:textId="77777777" w:rsidR="0039153C" w:rsidRPr="000F513C" w:rsidRDefault="0039153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Sobre ello, se recomienda revisar la jurisprudencia constitucional recaída en: (i) Pleno. Expediente N.º 012-2019-PI/TC. Fundamento Jurídico N.º 83; y (</w:t>
      </w:r>
      <w:proofErr w:type="spellStart"/>
      <w:r w:rsidRPr="000F513C">
        <w:rPr>
          <w:rFonts w:ascii="PT Serif" w:hAnsi="PT Serif"/>
          <w:sz w:val="20"/>
          <w:szCs w:val="20"/>
          <w:lang w:val="es-ES_tradnl"/>
        </w:rPr>
        <w:t>ii</w:t>
      </w:r>
      <w:proofErr w:type="spellEnd"/>
      <w:r w:rsidRPr="000F513C">
        <w:rPr>
          <w:rFonts w:ascii="PT Serif" w:hAnsi="PT Serif"/>
          <w:sz w:val="20"/>
          <w:szCs w:val="20"/>
          <w:lang w:val="es-ES_tradnl"/>
        </w:rPr>
        <w:t>) Pleno. Expediente N.º 01-2012-PI/TC. Fundamento Jurídico N.º 50.</w:t>
      </w:r>
    </w:p>
  </w:footnote>
  <w:footnote w:id="16">
    <w:p w14:paraId="345E4F7A" w14:textId="77777777" w:rsidR="0039153C" w:rsidRPr="000F513C" w:rsidRDefault="0039153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Lozano, 2022, p. 259. </w:t>
      </w:r>
    </w:p>
  </w:footnote>
  <w:footnote w:id="17">
    <w:p w14:paraId="40A9AE74" w14:textId="77777777" w:rsidR="00E9158C" w:rsidRPr="000F513C" w:rsidRDefault="00E9158C" w:rsidP="000F513C">
      <w:pPr>
        <w:pStyle w:val="Notaalpie"/>
        <w:spacing w:before="60" w:after="60" w:line="276" w:lineRule="auto"/>
        <w:jc w:val="both"/>
        <w:rPr>
          <w:rFonts w:ascii="PT Serif" w:hAnsi="PT Serif"/>
          <w:i/>
          <w:iCs/>
          <w:sz w:val="20"/>
          <w:szCs w:val="20"/>
          <w:shd w:val="clear" w:color="auto" w:fill="FFFFFF"/>
          <w:lang w:val="es-ES_tradnl"/>
        </w:rPr>
      </w:pPr>
      <w:r w:rsidRPr="000F513C">
        <w:rPr>
          <w:rStyle w:val="Ninguno"/>
          <w:rFonts w:ascii="PT Serif" w:eastAsia="Arial" w:hAnsi="PT Serif" w:cs="Arial"/>
          <w:i/>
          <w:iCs/>
          <w:sz w:val="20"/>
          <w:szCs w:val="20"/>
          <w:vertAlign w:val="superscript"/>
        </w:rPr>
        <w:footnoteRef/>
      </w:r>
      <w:r w:rsidRPr="000F513C">
        <w:rPr>
          <w:rFonts w:ascii="PT Serif" w:hAnsi="PT Serif"/>
          <w:i/>
          <w:iCs/>
          <w:sz w:val="20"/>
          <w:szCs w:val="20"/>
          <w:lang w:val="es-ES_tradnl"/>
        </w:rPr>
        <w:t xml:space="preserve"> </w:t>
      </w:r>
      <w:r w:rsidRPr="000F513C">
        <w:rPr>
          <w:rFonts w:ascii="PT Serif" w:hAnsi="PT Serif"/>
          <w:sz w:val="20"/>
          <w:szCs w:val="20"/>
          <w:lang w:val="es-ES_tradnl"/>
        </w:rPr>
        <w:t>Constitución Española, 1978. “</w:t>
      </w:r>
      <w:r w:rsidRPr="000F513C">
        <w:rPr>
          <w:rFonts w:ascii="PT Serif" w:hAnsi="PT Serif"/>
          <w:sz w:val="20"/>
          <w:szCs w:val="20"/>
          <w:shd w:val="clear" w:color="auto" w:fill="FFFFFF"/>
          <w:lang w:val="es-ES_tradnl"/>
        </w:rPr>
        <w:t>Artículo 45</w:t>
      </w:r>
      <w:r w:rsidRPr="000F513C">
        <w:rPr>
          <w:rFonts w:ascii="PT Serif" w:eastAsia="Arial" w:hAnsi="PT Serif" w:cs="Arial"/>
          <w:sz w:val="20"/>
          <w:szCs w:val="20"/>
          <w:shd w:val="clear" w:color="auto" w:fill="FFFFFF"/>
          <w:lang w:val="es-ES_tradnl"/>
        </w:rPr>
        <w:t xml:space="preserve">. </w:t>
      </w:r>
      <w:r w:rsidRPr="000F513C">
        <w:rPr>
          <w:rFonts w:ascii="PT Serif" w:hAnsi="PT Serif"/>
          <w:sz w:val="20"/>
          <w:szCs w:val="20"/>
          <w:shd w:val="clear" w:color="auto" w:fill="FFFFFF"/>
          <w:lang w:val="es-ES_tradnl"/>
        </w:rPr>
        <w:t>1. Todos tienen el derecho a disfrutar de un medio ambiente adecuado para el desarrollo de la persona, así como el deber de conservarlo.</w:t>
      </w:r>
      <w:r w:rsidRPr="000F513C">
        <w:rPr>
          <w:rFonts w:ascii="PT Serif" w:eastAsia="Arial" w:hAnsi="PT Serif" w:cs="Arial"/>
          <w:sz w:val="20"/>
          <w:szCs w:val="20"/>
          <w:shd w:val="clear" w:color="auto" w:fill="FFFFFF"/>
          <w:lang w:val="es-ES_tradnl"/>
        </w:rPr>
        <w:t xml:space="preserve"> </w:t>
      </w:r>
      <w:r w:rsidRPr="000F513C">
        <w:rPr>
          <w:rFonts w:ascii="PT Serif" w:hAnsi="PT Serif"/>
          <w:sz w:val="20"/>
          <w:szCs w:val="20"/>
          <w:shd w:val="clear" w:color="auto" w:fill="FFFFFF"/>
          <w:lang w:val="es-ES_tradnl"/>
        </w:rPr>
        <w:t>2. Los poderes públicos velarán por la utilización racional de todos los recursos naturales, con el fin de proteger y mejorar la calidad de la vida y defender y restaurar el medio ambiente, apoyándose en la indispensable solidaridad colectiva.</w:t>
      </w:r>
      <w:r w:rsidRPr="000F513C">
        <w:rPr>
          <w:rFonts w:ascii="PT Serif" w:eastAsia="Arial" w:hAnsi="PT Serif" w:cs="Arial"/>
          <w:sz w:val="20"/>
          <w:szCs w:val="20"/>
          <w:shd w:val="clear" w:color="auto" w:fill="FFFFFF"/>
          <w:lang w:val="es-ES_tradnl"/>
        </w:rPr>
        <w:t xml:space="preserve"> </w:t>
      </w:r>
      <w:r w:rsidRPr="000F513C">
        <w:rPr>
          <w:rFonts w:ascii="PT Serif" w:hAnsi="PT Serif"/>
          <w:sz w:val="20"/>
          <w:szCs w:val="20"/>
          <w:shd w:val="clear" w:color="auto" w:fill="FFFFFF"/>
          <w:lang w:val="es-ES_tradnl"/>
        </w:rPr>
        <w:t>3. Para quienes violen lo dispuesto en el apartado anterior, en los términos que la ley fije se establecerán sanciones penales o, en su caso, administrativas, así como la obligación de reparar el daño causado”.</w:t>
      </w:r>
      <w:r w:rsidRPr="000F513C">
        <w:rPr>
          <w:rFonts w:ascii="PT Serif" w:hAnsi="PT Serif"/>
          <w:i/>
          <w:iCs/>
          <w:sz w:val="20"/>
          <w:szCs w:val="20"/>
          <w:shd w:val="clear" w:color="auto" w:fill="FFFFFF"/>
          <w:lang w:val="es-ES_tradnl"/>
        </w:rPr>
        <w:t xml:space="preserve"> </w:t>
      </w:r>
    </w:p>
  </w:footnote>
  <w:footnote w:id="18">
    <w:p w14:paraId="48965F1A"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Se recomienda revisar la Sentencia del Tribunal Constitucional Español 64/1982, de 4 de noviembre. Fundamento jurídico N.º 3. </w:t>
      </w:r>
    </w:p>
  </w:footnote>
  <w:footnote w:id="19">
    <w:p w14:paraId="4BCB3373" w14:textId="77777777" w:rsidR="00E9158C" w:rsidRPr="000F513C" w:rsidRDefault="00E9158C" w:rsidP="000F513C">
      <w:pPr>
        <w:pStyle w:val="Notaalpie"/>
        <w:spacing w:before="60" w:after="60" w:line="276" w:lineRule="auto"/>
        <w:jc w:val="both"/>
        <w:rPr>
          <w:rFonts w:ascii="PT Serif" w:hAnsi="PT Serif"/>
          <w:sz w:val="20"/>
          <w:szCs w:val="20"/>
          <w:lang w:val="en-US"/>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Sentencia del Tribunal Constitucional Español N.º 13/1998, de 22 de enero. </w:t>
      </w:r>
      <w:proofErr w:type="spellStart"/>
      <w:r w:rsidRPr="000F513C">
        <w:rPr>
          <w:rFonts w:ascii="PT Serif" w:hAnsi="PT Serif"/>
          <w:sz w:val="20"/>
          <w:szCs w:val="20"/>
          <w:lang w:val="en-US"/>
        </w:rPr>
        <w:t>Fundamento</w:t>
      </w:r>
      <w:proofErr w:type="spellEnd"/>
      <w:r w:rsidRPr="000F513C">
        <w:rPr>
          <w:rFonts w:ascii="PT Serif" w:hAnsi="PT Serif"/>
          <w:sz w:val="20"/>
          <w:szCs w:val="20"/>
          <w:lang w:val="en-US"/>
        </w:rPr>
        <w:t xml:space="preserve"> </w:t>
      </w:r>
      <w:proofErr w:type="spellStart"/>
      <w:r w:rsidRPr="000F513C">
        <w:rPr>
          <w:rFonts w:ascii="PT Serif" w:hAnsi="PT Serif"/>
          <w:sz w:val="20"/>
          <w:szCs w:val="20"/>
          <w:lang w:val="en-US"/>
        </w:rPr>
        <w:t>jurídico</w:t>
      </w:r>
      <w:proofErr w:type="spellEnd"/>
      <w:r w:rsidRPr="000F513C">
        <w:rPr>
          <w:rFonts w:ascii="PT Serif" w:hAnsi="PT Serif"/>
          <w:sz w:val="20"/>
          <w:szCs w:val="20"/>
          <w:lang w:val="en-US"/>
        </w:rPr>
        <w:t xml:space="preserve"> </w:t>
      </w:r>
      <w:proofErr w:type="gramStart"/>
      <w:r w:rsidRPr="000F513C">
        <w:rPr>
          <w:rFonts w:ascii="PT Serif" w:hAnsi="PT Serif"/>
          <w:sz w:val="20"/>
          <w:szCs w:val="20"/>
          <w:lang w:val="en-US"/>
        </w:rPr>
        <w:t>N.º</w:t>
      </w:r>
      <w:proofErr w:type="gramEnd"/>
      <w:r w:rsidRPr="000F513C">
        <w:rPr>
          <w:rFonts w:ascii="PT Serif" w:hAnsi="PT Serif"/>
          <w:sz w:val="20"/>
          <w:szCs w:val="20"/>
          <w:lang w:val="en-US"/>
        </w:rPr>
        <w:t xml:space="preserve"> 4.</w:t>
      </w:r>
    </w:p>
  </w:footnote>
  <w:footnote w:id="20">
    <w:p w14:paraId="3589D538" w14:textId="77777777" w:rsidR="00E9158C" w:rsidRPr="000F513C" w:rsidRDefault="00E9158C" w:rsidP="000F513C">
      <w:pPr>
        <w:pStyle w:val="Notaalpie"/>
        <w:spacing w:before="60" w:after="60" w:line="276" w:lineRule="auto"/>
        <w:jc w:val="both"/>
        <w:rPr>
          <w:rFonts w:ascii="PT Serif" w:hAnsi="PT Serif"/>
          <w:sz w:val="20"/>
          <w:szCs w:val="20"/>
          <w:lang w:val="en-US"/>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n-US"/>
        </w:rPr>
        <w:t xml:space="preserve"> Public Law 91–190. National Environmental Policy Act of 1969. Sec. 101. </w:t>
      </w:r>
      <w:proofErr w:type="gramStart"/>
      <w:r w:rsidRPr="000F513C">
        <w:rPr>
          <w:rFonts w:ascii="PT Serif" w:hAnsi="PT Serif"/>
          <w:sz w:val="20"/>
          <w:szCs w:val="20"/>
          <w:lang w:val="en-US"/>
        </w:rPr>
        <w:t>January,</w:t>
      </w:r>
      <w:proofErr w:type="gramEnd"/>
      <w:r w:rsidRPr="000F513C">
        <w:rPr>
          <w:rFonts w:ascii="PT Serif" w:hAnsi="PT Serif"/>
          <w:sz w:val="20"/>
          <w:szCs w:val="20"/>
          <w:lang w:val="en-US"/>
        </w:rPr>
        <w:t xml:space="preserve"> 1, 1970. (United States of America).</w:t>
      </w:r>
    </w:p>
  </w:footnote>
  <w:footnote w:id="21">
    <w:p w14:paraId="03C5893C" w14:textId="77777777" w:rsidR="00E9158C" w:rsidRPr="000F513C" w:rsidRDefault="00E9158C" w:rsidP="000F513C">
      <w:pPr>
        <w:pStyle w:val="Notaalpie"/>
        <w:spacing w:before="60" w:after="60" w:line="276" w:lineRule="auto"/>
        <w:jc w:val="both"/>
        <w:rPr>
          <w:rFonts w:ascii="PT Serif" w:hAnsi="PT Serif"/>
          <w:sz w:val="20"/>
          <w:szCs w:val="20"/>
          <w:lang w:val="en-US"/>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n-US"/>
        </w:rPr>
        <w:t xml:space="preserve"> Public Law 91–190. National Environmental Policy Act of 1969. Sec. 2. </w:t>
      </w:r>
      <w:proofErr w:type="gramStart"/>
      <w:r w:rsidRPr="000F513C">
        <w:rPr>
          <w:rFonts w:ascii="PT Serif" w:hAnsi="PT Serif"/>
          <w:sz w:val="20"/>
          <w:szCs w:val="20"/>
          <w:lang w:val="en-US"/>
        </w:rPr>
        <w:t>January,</w:t>
      </w:r>
      <w:proofErr w:type="gramEnd"/>
      <w:r w:rsidRPr="000F513C">
        <w:rPr>
          <w:rFonts w:ascii="PT Serif" w:hAnsi="PT Serif"/>
          <w:sz w:val="20"/>
          <w:szCs w:val="20"/>
          <w:lang w:val="en-US"/>
        </w:rPr>
        <w:t xml:space="preserve"> 1, 1970. (United States of America).</w:t>
      </w:r>
    </w:p>
  </w:footnote>
  <w:footnote w:id="22">
    <w:p w14:paraId="194C81FB" w14:textId="77777777" w:rsidR="00E9158C" w:rsidRPr="000F513C" w:rsidRDefault="00E9158C" w:rsidP="000F513C">
      <w:pPr>
        <w:pStyle w:val="Textonotapie"/>
        <w:spacing w:before="60" w:after="60" w:line="276" w:lineRule="auto"/>
        <w:jc w:val="both"/>
        <w:rPr>
          <w:rFonts w:ascii="PT Serif" w:hAnsi="PT Serif" w:cs="Arial"/>
          <w:shd w:val="clear" w:color="auto" w:fill="FFFFFF"/>
        </w:rPr>
      </w:pPr>
      <w:r w:rsidRPr="000F513C">
        <w:rPr>
          <w:rStyle w:val="Refdenotaalpie"/>
          <w:rFonts w:ascii="PT Serif" w:hAnsi="PT Serif"/>
        </w:rPr>
        <w:footnoteRef/>
      </w:r>
      <w:r w:rsidRPr="000F513C">
        <w:rPr>
          <w:rFonts w:ascii="PT Serif" w:hAnsi="PT Serif"/>
        </w:rPr>
        <w:t xml:space="preserve"> </w:t>
      </w:r>
      <w:r w:rsidRPr="000F513C">
        <w:rPr>
          <w:rFonts w:ascii="PT Serif" w:hAnsi="PT Serif"/>
          <w:lang w:val="es-ES_tradnl"/>
        </w:rPr>
        <w:t xml:space="preserve">Por medio de la Resolución del Parlamento Europeo, de 28 de noviembre del 2019, sobre la situación de emergencia climática y medioambiental, </w:t>
      </w:r>
      <w:r w:rsidRPr="000F513C">
        <w:rPr>
          <w:rFonts w:ascii="PT Serif" w:hAnsi="PT Serif" w:cs="Arial"/>
          <w:shd w:val="clear" w:color="auto" w:fill="FFFFFF"/>
        </w:rPr>
        <w:t>se declara la situación de emergencia climática y medioambiental y se exhorta a la Comisión, a los Estados miembros y a todos los agentes mundiales que adopten urgentemente las medidas necesarias para combatir y contener la aludida amenaza.</w:t>
      </w:r>
    </w:p>
  </w:footnote>
  <w:footnote w:id="23">
    <w:p w14:paraId="5A34FC3C"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El precitado artículo hace una lista abierta de la ejecución de proyectos que deberán elaborar un EIA y, entre otras, hace referencia en las siguientes actividades: Obras hidráulicas, obras de infraestructura vial y transporte, urbanizaciones, instalaciones de oleoductos o gaseoductos, proyectos de desarrollo energético, actividades mineras, pesqueras y forestales, obras permitidas en </w:t>
      </w:r>
      <w:proofErr w:type="spellStart"/>
      <w:r w:rsidRPr="000F513C">
        <w:rPr>
          <w:rFonts w:ascii="PT Serif" w:hAnsi="PT Serif"/>
          <w:sz w:val="20"/>
          <w:szCs w:val="20"/>
          <w:lang w:val="es-ES_tradnl"/>
        </w:rPr>
        <w:t>ANPs</w:t>
      </w:r>
      <w:proofErr w:type="spellEnd"/>
      <w:r w:rsidRPr="000F513C">
        <w:rPr>
          <w:rFonts w:ascii="PT Serif" w:hAnsi="PT Serif"/>
          <w:sz w:val="20"/>
          <w:szCs w:val="20"/>
          <w:lang w:val="es-ES_tradnl"/>
        </w:rPr>
        <w:t xml:space="preserve">, industrias químicas, petroquímicas, metalúrgicas, siderúrgicas, construcciones y ampliaciones de zonas urbanas, empresas agrarias. </w:t>
      </w:r>
    </w:p>
  </w:footnote>
  <w:footnote w:id="24">
    <w:p w14:paraId="3DBD820F"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Decreto Legislativo N.º 613, que aprueba el Código del Medio Ambiente y los Recursos Naturales. Artículo 9º. 08 de setiembre de 1990. (Perú).</w:t>
      </w:r>
    </w:p>
  </w:footnote>
  <w:footnote w:id="25">
    <w:p w14:paraId="2A334162"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w:t>
      </w:r>
      <w:proofErr w:type="gramStart"/>
      <w:r w:rsidRPr="000F513C">
        <w:rPr>
          <w:rFonts w:ascii="PT Serif" w:hAnsi="PT Serif"/>
          <w:sz w:val="20"/>
          <w:szCs w:val="20"/>
          <w:lang w:val="es-ES_tradnl"/>
        </w:rPr>
        <w:t>Ley N.º</w:t>
      </w:r>
      <w:proofErr w:type="gramEnd"/>
      <w:r w:rsidRPr="000F513C">
        <w:rPr>
          <w:rFonts w:ascii="PT Serif" w:hAnsi="PT Serif"/>
          <w:sz w:val="20"/>
          <w:szCs w:val="20"/>
          <w:lang w:val="es-ES_tradnl"/>
        </w:rPr>
        <w:t xml:space="preserve"> 27446, Ley del Sistema Nacional de Evaluación del Impacto Ambiental. Artículo 1, literal a). 23 de abril del 2001 (Perú).</w:t>
      </w:r>
    </w:p>
  </w:footnote>
  <w:footnote w:id="26">
    <w:p w14:paraId="0B600E78"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Originalmente, la Ley no incluía en su ámbito de aplicación los planes, los programas ni las políticas públicas. Estos nuevos alcances se dieron por medio del Decreto Legislativo 1078, que modifica la Ley.</w:t>
      </w:r>
    </w:p>
  </w:footnote>
  <w:footnote w:id="27">
    <w:p w14:paraId="28BD4973"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39/2015, de 1 de octubre, del Procedimiento Administrativo Común de las Administraciones Públicas. Preámbulo. 02 de octubre del 2015 (España). </w:t>
      </w:r>
    </w:p>
  </w:footnote>
  <w:footnote w:id="28">
    <w:p w14:paraId="00B792C1"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Loperena Rota, 1998, pp. 23-32. </w:t>
      </w:r>
    </w:p>
  </w:footnote>
  <w:footnote w:id="29">
    <w:p w14:paraId="7701B75C"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Muñoz Machado, 2015, p. 99. </w:t>
      </w:r>
    </w:p>
  </w:footnote>
  <w:footnote w:id="30">
    <w:p w14:paraId="17E43F15"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Preámbulo. 12 de diciembre del 2013 (España). </w:t>
      </w:r>
    </w:p>
  </w:footnote>
  <w:footnote w:id="31">
    <w:p w14:paraId="540FE136"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Publicado el 28 de noviembre del 2024 en el Diario Oficial El Peruano.</w:t>
      </w:r>
    </w:p>
  </w:footnote>
  <w:footnote w:id="32">
    <w:p w14:paraId="003FC563"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Decreto Supremo que aprueba el Texto Único Ordenado de la Ley N.º 27444, Ley del Procedimiento Administrativo General. Artículo II. 25 de enero del 2019 (Perú). </w:t>
      </w:r>
    </w:p>
  </w:footnote>
  <w:footnote w:id="33">
    <w:p w14:paraId="2984289B"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Decreto Supremo que aprueba el Texto Único Ordenado de la Ley N.º 27444, Ley del Procedimiento Administrativo General. Artículo 87º y 88º. 25 de enero del 2019 (Perú). </w:t>
      </w:r>
    </w:p>
  </w:footnote>
  <w:footnote w:id="34">
    <w:p w14:paraId="4E167A48"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Servicio Nacional de Certificación Ambiental para las Inversiones Sostenibles (SENACE), 2025.</w:t>
      </w:r>
    </w:p>
  </w:footnote>
  <w:footnote w:id="35">
    <w:p w14:paraId="4F5DF851"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De fecha 14 de junio del 2019.</w:t>
      </w:r>
    </w:p>
  </w:footnote>
  <w:footnote w:id="36">
    <w:p w14:paraId="630C254C"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Artículo 2, inciso f y h. 12 de diciembre del 2013 (España). </w:t>
      </w:r>
    </w:p>
  </w:footnote>
  <w:footnote w:id="37">
    <w:p w14:paraId="63FFC7B3"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Artículo 3 y 4. 12 de diciembre del 2013 (España). </w:t>
      </w:r>
    </w:p>
  </w:footnote>
  <w:footnote w:id="38">
    <w:p w14:paraId="5CC6F60A"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Artículo 2, inciso l. 12 de diciembre del 2013 (España). </w:t>
      </w:r>
    </w:p>
  </w:footnote>
  <w:footnote w:id="39">
    <w:p w14:paraId="57D9D49E"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Parejo, 2015. pp. 15-54.</w:t>
      </w:r>
    </w:p>
  </w:footnote>
  <w:footnote w:id="40">
    <w:p w14:paraId="5ABE9C52"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Fajardo, 2024, pp. 81-103. </w:t>
      </w:r>
    </w:p>
  </w:footnote>
  <w:footnote w:id="41">
    <w:p w14:paraId="5D7FD758"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El Grupo Intergubernamental de Expertos sobre el Cambio Climático (IPPC), fue creado en 1988 para facilitar evaluaciones integrales del estado de los conocimientos sobre el cambio climático, sus causas, repercusiones y estrategias de respuesta.</w:t>
      </w:r>
    </w:p>
  </w:footnote>
  <w:footnote w:id="42">
    <w:p w14:paraId="0C7537D8" w14:textId="77777777" w:rsidR="00E9158C" w:rsidRPr="000F513C" w:rsidRDefault="00E9158C" w:rsidP="000F513C">
      <w:pPr>
        <w:pStyle w:val="Notaalpie"/>
        <w:spacing w:before="60" w:after="60" w:line="276" w:lineRule="auto"/>
        <w:jc w:val="both"/>
        <w:rPr>
          <w:rFonts w:ascii="PT Serif" w:hAnsi="PT Serif"/>
          <w:sz w:val="20"/>
          <w:szCs w:val="20"/>
          <w:lang w:val="en-US"/>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n-US"/>
        </w:rPr>
        <w:t xml:space="preserve"> IPCC, 2023: Climate Change 2023: Synthesis Report, Summary for Policymakers. Report of the Intergovernmental Panel on Climate Change. IPCC, Geneva, Switzerland, 2023. p. 33.</w:t>
      </w:r>
    </w:p>
  </w:footnote>
  <w:footnote w:id="43">
    <w:p w14:paraId="07EC0A07"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Estas acciones, fundamentalmente de fomento, deben sujetarse a lo dispuesto por el Artículo 71 del Decreto Supremo N.º 013-2019-MINAM, Decreto Supremo que aprueba el Reglamento de la Ley N.º 30754, Ley Marco sobre Cambio Climático.</w:t>
      </w:r>
    </w:p>
  </w:footnote>
  <w:footnote w:id="44">
    <w:p w14:paraId="146B01CF"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La Constitución Española, en el Numeral 3 del Artículo 9º consagra el principio de la interdicción de la arbitrariedad. </w:t>
      </w:r>
    </w:p>
  </w:footnote>
  <w:footnote w:id="45">
    <w:p w14:paraId="683122C9"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Sentencia del Tribunal Constitucional Español 50/1995, de 23 de febrero. Fundamento Jurídico N.º 7.</w:t>
      </w:r>
    </w:p>
  </w:footnote>
  <w:footnote w:id="46">
    <w:p w14:paraId="401068E3" w14:textId="77777777" w:rsidR="00E9158C" w:rsidRPr="000F513C" w:rsidRDefault="00E9158C"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Directiva 2006/123/CE del Parlamento Europeo y del Consejo, de 12 de diciembre de 2006 relativa a los servicios en el mercado interior. Considerando 56º. Publicado en el Diario Oficial de la Unión Europea el 27 de diciembre del 2006 (UE).</w:t>
      </w:r>
    </w:p>
  </w:footnote>
  <w:footnote w:id="47">
    <w:p w14:paraId="5663B310" w14:textId="3FFA2328" w:rsidR="008B0D2F" w:rsidRPr="000F513C" w:rsidRDefault="008B0D2F"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000F513C">
        <w:rPr>
          <w:rFonts w:ascii="PT Serif" w:hAnsi="PT Serif"/>
          <w:sz w:val="20"/>
          <w:szCs w:val="20"/>
          <w:lang w:val="es-ES_tradnl"/>
        </w:rPr>
        <w:t xml:space="preserve"> </w:t>
      </w:r>
      <w:r w:rsidRPr="000F513C">
        <w:rPr>
          <w:rFonts w:ascii="PT Serif" w:hAnsi="PT Serif"/>
          <w:sz w:val="20"/>
          <w:szCs w:val="20"/>
          <w:lang w:val="es-ES_tradnl"/>
        </w:rPr>
        <w:t>Ruiz de Apodaca, 2018</w:t>
      </w:r>
      <w:r w:rsidR="000F513C">
        <w:rPr>
          <w:rFonts w:ascii="PT Serif" w:hAnsi="PT Serif"/>
          <w:sz w:val="20"/>
          <w:szCs w:val="20"/>
          <w:lang w:val="es-ES_tradnl"/>
        </w:rPr>
        <w:t xml:space="preserve">, pp. </w:t>
      </w:r>
      <w:r w:rsidRPr="000F513C">
        <w:rPr>
          <w:rFonts w:ascii="PT Serif" w:hAnsi="PT Serif"/>
          <w:sz w:val="20"/>
          <w:szCs w:val="20"/>
          <w:lang w:val="es-ES_tradnl"/>
        </w:rPr>
        <w:t>84-97</w:t>
      </w:r>
      <w:r w:rsidR="000F513C">
        <w:rPr>
          <w:rFonts w:ascii="PT Serif" w:hAnsi="PT Serif"/>
          <w:sz w:val="20"/>
          <w:szCs w:val="20"/>
          <w:lang w:val="es-ES_tradnl"/>
        </w:rPr>
        <w:t>.</w:t>
      </w:r>
    </w:p>
  </w:footnote>
  <w:footnote w:id="48">
    <w:p w14:paraId="49D940CF" w14:textId="77777777" w:rsidR="008B0D2F" w:rsidRPr="000F513C" w:rsidRDefault="008B0D2F"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Garrido, 2014. p. 48. </w:t>
      </w:r>
    </w:p>
  </w:footnote>
  <w:footnote w:id="49">
    <w:p w14:paraId="2E98106E" w14:textId="77777777" w:rsidR="008B0D2F" w:rsidRPr="000F513C" w:rsidRDefault="008B0D2F"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Artículo 5, inciso 3, literal b). 12 de diciembre del 2013 (España). </w:t>
      </w:r>
    </w:p>
  </w:footnote>
  <w:footnote w:id="50">
    <w:p w14:paraId="1ABB0D87" w14:textId="77777777" w:rsidR="008B0D2F" w:rsidRPr="000F513C" w:rsidRDefault="008B0D2F"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Decreto Supremo N.º 019-2009-MINAM, que aprueba el Reglamento de la Ley N.º 27446, Ley del Sistema Nacional de Evaluación de Impacto Ambiental. Artículos 13 y 20. 25 de setiembre del 2009 (Perú). </w:t>
      </w:r>
    </w:p>
  </w:footnote>
  <w:footnote w:id="51">
    <w:p w14:paraId="7D539A53" w14:textId="77777777" w:rsidR="008B0D2F" w:rsidRPr="000F513C" w:rsidRDefault="008B0D2F" w:rsidP="000F513C">
      <w:pPr>
        <w:pStyle w:val="Notaalpie"/>
        <w:spacing w:before="60" w:after="60" w:line="276" w:lineRule="auto"/>
        <w:jc w:val="both"/>
        <w:rPr>
          <w:rFonts w:ascii="PT Serif" w:hAnsi="PT Serif"/>
          <w:sz w:val="20"/>
          <w:szCs w:val="20"/>
          <w:lang w:val="es-ES_tradnl"/>
        </w:rPr>
      </w:pPr>
      <w:r w:rsidRPr="000F513C">
        <w:rPr>
          <w:rStyle w:val="Ninguno"/>
          <w:rFonts w:ascii="PT Serif" w:hAnsi="PT Serif"/>
          <w:sz w:val="20"/>
          <w:szCs w:val="20"/>
          <w:vertAlign w:val="superscript"/>
        </w:rPr>
        <w:footnoteRef/>
      </w:r>
      <w:r w:rsidRPr="000F513C">
        <w:rPr>
          <w:rFonts w:ascii="PT Serif" w:hAnsi="PT Serif"/>
          <w:sz w:val="20"/>
          <w:szCs w:val="20"/>
          <w:lang w:val="es-ES_tradnl"/>
        </w:rPr>
        <w:t xml:space="preserve"> Decreto Supremo que aprueba el Texto Único Ordenado de la Ley N.º 27444, Ley del Procedimiento Administrativo General. Artículo 33. 25 de enero del 2019 (Perú). </w:t>
      </w:r>
    </w:p>
  </w:footnote>
  <w:footnote w:id="52">
    <w:p w14:paraId="0B544AFB" w14:textId="77777777" w:rsidR="008B0D2F" w:rsidRPr="000F513C" w:rsidRDefault="008B0D2F" w:rsidP="000F513C">
      <w:pPr>
        <w:pStyle w:val="Notaalpie"/>
        <w:spacing w:before="60" w:after="60" w:line="276" w:lineRule="auto"/>
        <w:jc w:val="both"/>
        <w:rPr>
          <w:rFonts w:ascii="PT Serif" w:hAnsi="PT Serif"/>
          <w:sz w:val="20"/>
          <w:szCs w:val="20"/>
          <w:lang w:val="es-ES_tradnl"/>
        </w:rPr>
      </w:pPr>
      <w:r w:rsidRPr="000F513C">
        <w:rPr>
          <w:rStyle w:val="Ninguno"/>
          <w:rFonts w:ascii="PT Serif" w:hAnsi="PT Serif"/>
          <w:sz w:val="20"/>
          <w:szCs w:val="20"/>
          <w:vertAlign w:val="superscript"/>
        </w:rPr>
        <w:footnoteRef/>
      </w:r>
      <w:r w:rsidRPr="000F513C">
        <w:rPr>
          <w:rFonts w:ascii="PT Serif" w:hAnsi="PT Serif"/>
          <w:sz w:val="20"/>
          <w:szCs w:val="20"/>
          <w:lang w:val="es-ES_tradnl"/>
        </w:rPr>
        <w:t xml:space="preserve"> Decreto Supremo que aprueba el Texto Único Ordenado de la Ley N.º 27444, Ley del Procedimiento Administrativo General. Artículo 34. 25 de enero del 2019 (Perú). </w:t>
      </w:r>
    </w:p>
  </w:footnote>
  <w:footnote w:id="53">
    <w:p w14:paraId="3BCD3728" w14:textId="77777777" w:rsidR="008B0D2F" w:rsidRPr="000F513C" w:rsidRDefault="008B0D2F" w:rsidP="000F513C">
      <w:pPr>
        <w:pStyle w:val="Notaalpie"/>
        <w:spacing w:before="60" w:after="60" w:line="276" w:lineRule="auto"/>
        <w:jc w:val="both"/>
        <w:rPr>
          <w:rFonts w:ascii="PT Serif" w:hAnsi="PT Serif"/>
          <w:sz w:val="20"/>
          <w:szCs w:val="20"/>
          <w:lang w:val="es-ES_tradnl"/>
        </w:rPr>
      </w:pPr>
      <w:r w:rsidRPr="000F513C">
        <w:rPr>
          <w:rStyle w:val="Ninguno"/>
          <w:rFonts w:ascii="PT Serif" w:hAnsi="PT Serif"/>
          <w:sz w:val="20"/>
          <w:szCs w:val="20"/>
          <w:vertAlign w:val="superscript"/>
        </w:rPr>
        <w:footnoteRef/>
      </w:r>
      <w:r w:rsidRPr="000F513C">
        <w:rPr>
          <w:rFonts w:ascii="PT Serif" w:hAnsi="PT Serif"/>
          <w:sz w:val="20"/>
          <w:szCs w:val="20"/>
          <w:lang w:val="es-ES_tradnl"/>
        </w:rPr>
        <w:t xml:space="preserve"> Ministerio del Ambiente (MINAM), 2024. </w:t>
      </w:r>
    </w:p>
  </w:footnote>
  <w:footnote w:id="54">
    <w:p w14:paraId="2093524A" w14:textId="77777777" w:rsidR="00600179" w:rsidRPr="000F513C" w:rsidRDefault="00600179" w:rsidP="000F513C">
      <w:pPr>
        <w:pStyle w:val="Notaalpie"/>
        <w:spacing w:before="60" w:after="60" w:line="276" w:lineRule="auto"/>
        <w:jc w:val="both"/>
        <w:rPr>
          <w:rFonts w:ascii="PT Serif" w:hAnsi="PT Serif"/>
          <w:sz w:val="20"/>
          <w:szCs w:val="20"/>
          <w:lang w:val="es-ES_tradnl"/>
        </w:rPr>
      </w:pPr>
      <w:r w:rsidRPr="000F513C">
        <w:rPr>
          <w:rStyle w:val="Ninguno"/>
          <w:rFonts w:ascii="PT Serif" w:hAnsi="PT Serif"/>
          <w:sz w:val="20"/>
          <w:szCs w:val="20"/>
          <w:vertAlign w:val="superscript"/>
        </w:rPr>
        <w:footnoteRef/>
      </w:r>
      <w:r w:rsidRPr="000F513C">
        <w:rPr>
          <w:rFonts w:ascii="PT Serif" w:hAnsi="PT Serif"/>
          <w:sz w:val="20"/>
          <w:szCs w:val="20"/>
          <w:lang w:val="es-ES_tradnl"/>
        </w:rPr>
        <w:t xml:space="preserve"> Huapaya, 2019, p. 55. </w:t>
      </w:r>
    </w:p>
  </w:footnote>
  <w:footnote w:id="55">
    <w:p w14:paraId="4EC89A34" w14:textId="77777777" w:rsidR="00600179" w:rsidRPr="000F513C" w:rsidRDefault="00600179" w:rsidP="000F513C">
      <w:pPr>
        <w:pStyle w:val="Notaalpie"/>
        <w:spacing w:before="60" w:after="60" w:line="276" w:lineRule="auto"/>
        <w:jc w:val="both"/>
        <w:rPr>
          <w:rFonts w:ascii="PT Serif" w:hAnsi="PT Serif"/>
          <w:sz w:val="20"/>
          <w:szCs w:val="20"/>
          <w:lang w:val="es-ES_tradnl"/>
        </w:rPr>
      </w:pPr>
      <w:r w:rsidRPr="000F513C">
        <w:rPr>
          <w:rStyle w:val="Ninguno"/>
          <w:rFonts w:ascii="PT Serif" w:hAnsi="PT Serif"/>
          <w:sz w:val="20"/>
          <w:szCs w:val="20"/>
          <w:vertAlign w:val="superscript"/>
        </w:rPr>
        <w:footnoteRef/>
      </w:r>
      <w:r w:rsidRPr="000F513C">
        <w:rPr>
          <w:rFonts w:ascii="PT Serif" w:hAnsi="PT Serif"/>
          <w:sz w:val="20"/>
          <w:szCs w:val="20"/>
          <w:lang w:val="es-ES_tradnl"/>
        </w:rPr>
        <w:t xml:space="preserve"> Decreto Supremo que aprueba el Texto Único Ordenado de la Ley N.º 27444, Ley del Procedimiento Administrativo General. Artículo 35. 25 de enero del 2019 (Perú). </w:t>
      </w:r>
    </w:p>
  </w:footnote>
  <w:footnote w:id="56">
    <w:p w14:paraId="00D09503" w14:textId="77777777" w:rsidR="00600179" w:rsidRPr="000F513C" w:rsidRDefault="00600179" w:rsidP="000F513C">
      <w:pPr>
        <w:pStyle w:val="Notaalpie"/>
        <w:spacing w:before="60" w:after="60" w:line="276" w:lineRule="auto"/>
        <w:jc w:val="both"/>
        <w:rPr>
          <w:rFonts w:ascii="PT Serif" w:hAnsi="PT Serif"/>
          <w:sz w:val="20"/>
          <w:szCs w:val="20"/>
          <w:lang w:val="es-ES_tradnl"/>
        </w:rPr>
      </w:pPr>
      <w:r w:rsidRPr="000F513C">
        <w:rPr>
          <w:rStyle w:val="Ninguno"/>
          <w:rFonts w:ascii="PT Serif" w:hAnsi="PT Serif"/>
          <w:sz w:val="20"/>
          <w:szCs w:val="20"/>
          <w:vertAlign w:val="superscript"/>
        </w:rPr>
        <w:footnoteRef/>
      </w:r>
      <w:r w:rsidRPr="000F513C">
        <w:rPr>
          <w:rFonts w:ascii="PT Serif" w:hAnsi="PT Serif"/>
          <w:sz w:val="20"/>
          <w:szCs w:val="20"/>
          <w:lang w:val="es-ES_tradnl"/>
        </w:rPr>
        <w:t xml:space="preserve"> Decreto Supremo que aprueba el Texto Único Ordenado de la Ley N.º 27444, Ley del Procedimiento Administrativo General. Artículo 38. 25 de enero del 2019 (Perú). </w:t>
      </w:r>
    </w:p>
  </w:footnote>
  <w:footnote w:id="57">
    <w:p w14:paraId="5CF13894" w14:textId="77777777" w:rsidR="00600179" w:rsidRPr="000F513C" w:rsidRDefault="0060017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Al respecto, sugiero revisar la Sentencia del Tribunal Constitucional Peruano recaída en el Expediente N.º. 00351-2024-PC/TC, donde, su Fundamento Jurídico N.º 7 establece que: “</w:t>
      </w:r>
      <w:r w:rsidRPr="000F513C">
        <w:rPr>
          <w:rStyle w:val="Ninguno"/>
          <w:rFonts w:ascii="PT Serif" w:hAnsi="PT Serif"/>
          <w:sz w:val="20"/>
          <w:szCs w:val="20"/>
        </w:rPr>
        <w:t>(…) el silencio administrativo negativo es simple y llanamente un mecanismo creado por el Derecho administrativo, de naturaleza enteramente procedimental, que habilita al administrado a entender denegado su pedido y, en ese sentido, le permite cuestionar esa denegación a nivel administrativo (…) o judicial (…), en vista de que el silencio administrativo negativo es una ficción jurídica que el administrado puede, en ejercicio de su autodeterminación personal, usar en su propio provecho ante la inactividad de la Administración Pública (…)</w:t>
      </w:r>
      <w:r w:rsidRPr="000F513C">
        <w:rPr>
          <w:rFonts w:ascii="PT Serif" w:hAnsi="PT Serif"/>
          <w:sz w:val="20"/>
          <w:szCs w:val="20"/>
          <w:lang w:val="es-ES_tradnl"/>
        </w:rPr>
        <w:t xml:space="preserve">”. </w:t>
      </w:r>
    </w:p>
  </w:footnote>
  <w:footnote w:id="58">
    <w:p w14:paraId="2D147137" w14:textId="77777777" w:rsidR="00600179" w:rsidRPr="000F513C" w:rsidRDefault="00600179" w:rsidP="000F513C">
      <w:pPr>
        <w:pStyle w:val="Notaalpie"/>
        <w:spacing w:before="60" w:after="60" w:line="276" w:lineRule="auto"/>
        <w:jc w:val="both"/>
        <w:rPr>
          <w:rFonts w:ascii="PT Serif" w:hAnsi="PT Serif"/>
          <w:sz w:val="20"/>
          <w:szCs w:val="20"/>
          <w:lang w:val="es-ES_tradnl"/>
        </w:rPr>
      </w:pPr>
      <w:r w:rsidRPr="000F513C">
        <w:rPr>
          <w:rStyle w:val="Ninguno"/>
          <w:rFonts w:ascii="PT Serif" w:hAnsi="PT Serif"/>
          <w:sz w:val="20"/>
          <w:szCs w:val="20"/>
          <w:vertAlign w:val="superscript"/>
        </w:rPr>
        <w:footnoteRef/>
      </w:r>
      <w:r w:rsidRPr="000F513C">
        <w:rPr>
          <w:rFonts w:ascii="PT Serif" w:hAnsi="PT Serif"/>
          <w:sz w:val="20"/>
          <w:szCs w:val="20"/>
          <w:lang w:val="es-ES_tradnl"/>
        </w:rPr>
        <w:t xml:space="preserve"> Huapaya, 2015, pp. 137-165.</w:t>
      </w:r>
    </w:p>
  </w:footnote>
  <w:footnote w:id="59">
    <w:p w14:paraId="04481C0F" w14:textId="77777777" w:rsidR="00600179" w:rsidRPr="000F513C" w:rsidRDefault="00600179" w:rsidP="000F513C">
      <w:pPr>
        <w:pStyle w:val="Notaalpie"/>
        <w:spacing w:before="60" w:after="60" w:line="276" w:lineRule="auto"/>
        <w:jc w:val="both"/>
        <w:rPr>
          <w:rFonts w:ascii="PT Serif" w:hAnsi="PT Serif"/>
          <w:sz w:val="20"/>
          <w:szCs w:val="20"/>
          <w:lang w:val="es-ES_tradnl"/>
        </w:rPr>
      </w:pPr>
      <w:r w:rsidRPr="000F513C">
        <w:rPr>
          <w:rStyle w:val="Ninguno"/>
          <w:rFonts w:ascii="PT Serif" w:hAnsi="PT Serif"/>
          <w:sz w:val="20"/>
          <w:szCs w:val="20"/>
          <w:vertAlign w:val="superscript"/>
        </w:rPr>
        <w:footnoteRef/>
      </w:r>
      <w:r w:rsidRPr="000F513C">
        <w:rPr>
          <w:rFonts w:ascii="PT Serif" w:hAnsi="PT Serif"/>
          <w:sz w:val="20"/>
          <w:szCs w:val="20"/>
          <w:lang w:val="es-ES_tradnl"/>
        </w:rPr>
        <w:t xml:space="preserve"> Decreto Supremo N.º 019-2009-MINAM, que aprueba el Reglamento de la Ley N.º 27446, Ley del Sistema Nacional de Evaluación de Impacto Ambiental. Artículo 52. 25 de setiembre del 2009 (Perú). </w:t>
      </w:r>
    </w:p>
  </w:footnote>
  <w:footnote w:id="60">
    <w:p w14:paraId="5D690D17" w14:textId="77777777" w:rsidR="00600179" w:rsidRPr="000F513C" w:rsidRDefault="00600179" w:rsidP="000F513C">
      <w:pPr>
        <w:pStyle w:val="Notaalpie"/>
        <w:spacing w:before="60" w:after="60" w:line="276" w:lineRule="auto"/>
        <w:jc w:val="both"/>
        <w:rPr>
          <w:rFonts w:ascii="PT Serif" w:hAnsi="PT Serif"/>
          <w:sz w:val="20"/>
          <w:szCs w:val="20"/>
          <w:lang w:val="es-ES_tradnl"/>
        </w:rPr>
      </w:pPr>
      <w:r w:rsidRPr="000F513C">
        <w:rPr>
          <w:rStyle w:val="Ninguno"/>
          <w:rFonts w:ascii="PT Serif" w:hAnsi="PT Serif"/>
          <w:sz w:val="20"/>
          <w:szCs w:val="20"/>
          <w:vertAlign w:val="superscript"/>
        </w:rPr>
        <w:footnoteRef/>
      </w:r>
      <w:r w:rsidRPr="000F513C">
        <w:rPr>
          <w:rFonts w:ascii="PT Serif" w:hAnsi="PT Serif"/>
          <w:sz w:val="20"/>
          <w:szCs w:val="20"/>
          <w:lang w:val="es-ES_tradnl"/>
        </w:rPr>
        <w:t xml:space="preserve"> Habiéndose revisado los Texto Único de Procedimientos Administrativos (TUPA), podemos poner como ejemplo a: (i) Cajamarca, que establece 30 días hábiles como máximo; (</w:t>
      </w:r>
      <w:proofErr w:type="spellStart"/>
      <w:r w:rsidRPr="000F513C">
        <w:rPr>
          <w:rFonts w:ascii="PT Serif" w:hAnsi="PT Serif"/>
          <w:sz w:val="20"/>
          <w:szCs w:val="20"/>
          <w:lang w:val="es-ES_tradnl"/>
        </w:rPr>
        <w:t>ii</w:t>
      </w:r>
      <w:proofErr w:type="spellEnd"/>
      <w:r w:rsidRPr="000F513C">
        <w:rPr>
          <w:rFonts w:ascii="PT Serif" w:hAnsi="PT Serif"/>
          <w:sz w:val="20"/>
          <w:szCs w:val="20"/>
          <w:lang w:val="es-ES_tradnl"/>
        </w:rPr>
        <w:t>) Arequipa, 20 días hábiles; (</w:t>
      </w:r>
      <w:proofErr w:type="spellStart"/>
      <w:r w:rsidRPr="000F513C">
        <w:rPr>
          <w:rFonts w:ascii="PT Serif" w:hAnsi="PT Serif"/>
          <w:sz w:val="20"/>
          <w:szCs w:val="20"/>
          <w:lang w:val="es-ES_tradnl"/>
        </w:rPr>
        <w:t>iii</w:t>
      </w:r>
      <w:proofErr w:type="spellEnd"/>
      <w:r w:rsidRPr="000F513C">
        <w:rPr>
          <w:rFonts w:ascii="PT Serif" w:hAnsi="PT Serif"/>
          <w:sz w:val="20"/>
          <w:szCs w:val="20"/>
          <w:lang w:val="es-ES_tradnl"/>
        </w:rPr>
        <w:t>) Áncash, 15 días hábiles; (</w:t>
      </w:r>
      <w:proofErr w:type="spellStart"/>
      <w:r w:rsidRPr="000F513C">
        <w:rPr>
          <w:rFonts w:ascii="PT Serif" w:hAnsi="PT Serif"/>
          <w:sz w:val="20"/>
          <w:szCs w:val="20"/>
          <w:lang w:val="es-ES_tradnl"/>
        </w:rPr>
        <w:t>iv</w:t>
      </w:r>
      <w:proofErr w:type="spellEnd"/>
      <w:r w:rsidRPr="000F513C">
        <w:rPr>
          <w:rFonts w:ascii="PT Serif" w:hAnsi="PT Serif"/>
          <w:sz w:val="20"/>
          <w:szCs w:val="20"/>
          <w:lang w:val="es-ES_tradnl"/>
        </w:rPr>
        <w:t>) Lima, 30 días hábiles; (</w:t>
      </w:r>
      <w:proofErr w:type="spellStart"/>
      <w:r w:rsidRPr="000F513C">
        <w:rPr>
          <w:rFonts w:ascii="PT Serif" w:hAnsi="PT Serif"/>
          <w:sz w:val="20"/>
          <w:szCs w:val="20"/>
          <w:lang w:val="es-ES_tradnl"/>
        </w:rPr>
        <w:t>iv</w:t>
      </w:r>
      <w:proofErr w:type="spellEnd"/>
      <w:r w:rsidRPr="000F513C">
        <w:rPr>
          <w:rFonts w:ascii="PT Serif" w:hAnsi="PT Serif"/>
          <w:sz w:val="20"/>
          <w:szCs w:val="20"/>
          <w:lang w:val="es-ES_tradnl"/>
        </w:rPr>
        <w:t>) Lambayeque, 30 días hábiles.</w:t>
      </w:r>
    </w:p>
  </w:footnote>
  <w:footnote w:id="61">
    <w:p w14:paraId="3A9F521A" w14:textId="77777777" w:rsidR="00600179" w:rsidRPr="000F513C" w:rsidRDefault="00600179" w:rsidP="000F513C">
      <w:pPr>
        <w:pStyle w:val="Notaalpie"/>
        <w:spacing w:before="60" w:after="60" w:line="276" w:lineRule="auto"/>
        <w:jc w:val="both"/>
        <w:rPr>
          <w:rFonts w:ascii="PT Serif" w:eastAsia="Arial" w:hAnsi="PT Serif" w:cs="Arial"/>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w:t>
      </w:r>
      <w:r w:rsidRPr="000F513C">
        <w:rPr>
          <w:rStyle w:val="Ninguno"/>
          <w:rFonts w:ascii="PT Serif" w:hAnsi="PT Serif"/>
          <w:sz w:val="20"/>
          <w:szCs w:val="20"/>
        </w:rPr>
        <w:t xml:space="preserve">Promotor: Cualquier persona física o jurídica, pública o privada, que pretende elaborar un plan o programa de los contemplados en el ámbito de aplicación de esta ley, independientemente considerado de la Administración que en su momento sea la competente para su adopción o aprobación. </w:t>
      </w:r>
      <w:r w:rsidRPr="000F513C">
        <w:rPr>
          <w:rFonts w:ascii="PT Serif" w:hAnsi="PT Serif"/>
          <w:sz w:val="20"/>
          <w:szCs w:val="20"/>
          <w:lang w:val="es-ES_tradnl"/>
        </w:rPr>
        <w:t xml:space="preserve">Ley 21/2013, de 9 de diciembre, de evaluación ambiental. Artículo 5, inciso 2, literal a). 12 de diciembre del 2013 (España). </w:t>
      </w:r>
    </w:p>
  </w:footnote>
  <w:footnote w:id="62">
    <w:p w14:paraId="0D1D7C53" w14:textId="77777777" w:rsidR="00600179" w:rsidRPr="000F513C" w:rsidRDefault="0060017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Directiva 2006/123/CE del Parlamento Europeo y del Consejo, de 12 de diciembre de 2006 relativa a los servicios en el mercado interior. Considerando 43º. Publicado en el Diario Oficial de la Unión Europea el 27 de diciembre del 2006 (UE).</w:t>
      </w:r>
    </w:p>
  </w:footnote>
  <w:footnote w:id="63">
    <w:p w14:paraId="3F373D91" w14:textId="77777777" w:rsidR="00600179" w:rsidRPr="000F513C" w:rsidRDefault="00600179" w:rsidP="000F513C">
      <w:pPr>
        <w:pStyle w:val="Notaalpie"/>
        <w:spacing w:before="60" w:after="60" w:line="276" w:lineRule="auto"/>
        <w:jc w:val="both"/>
        <w:rPr>
          <w:rFonts w:ascii="PT Serif" w:eastAsia="Arial" w:hAnsi="PT Serif" w:cs="Arial"/>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39/2015, de 1 de octubre, del Procedimiento Administrativo Común de las Administraciones Públicas. Preámbulo. 02 de octubre del 2015 (España). Artículo 21:</w:t>
      </w:r>
      <w:r w:rsidRPr="000F513C">
        <w:rPr>
          <w:rFonts w:ascii="PT Serif" w:eastAsia="Arial" w:hAnsi="PT Serif" w:cs="Arial"/>
          <w:sz w:val="20"/>
          <w:szCs w:val="20"/>
          <w:lang w:val="es-ES_tradnl"/>
        </w:rPr>
        <w:t xml:space="preserve"> </w:t>
      </w:r>
      <w:r w:rsidRPr="000F513C">
        <w:rPr>
          <w:rFonts w:ascii="PT Serif" w:hAnsi="PT Serif"/>
          <w:sz w:val="20"/>
          <w:szCs w:val="20"/>
          <w:lang w:val="es-ES_tradnl"/>
        </w:rPr>
        <w:t>1. La Administración está obligada a dictar resolución expresa y a notificarla en todos los procedimientos cualquiera que sea su forma de iniciación.</w:t>
      </w:r>
      <w:r w:rsidRPr="000F513C">
        <w:rPr>
          <w:rFonts w:ascii="PT Serif" w:eastAsia="Arial" w:hAnsi="PT Serif" w:cs="Arial"/>
          <w:sz w:val="20"/>
          <w:szCs w:val="20"/>
          <w:lang w:val="es-ES_tradnl"/>
        </w:rPr>
        <w:t xml:space="preserve"> </w:t>
      </w:r>
      <w:r w:rsidRPr="000F513C">
        <w:rPr>
          <w:rFonts w:ascii="PT Serif" w:hAnsi="PT Serif"/>
          <w:sz w:val="20"/>
          <w:szCs w:val="20"/>
          <w:lang w:val="es-ES_tradnl"/>
        </w:rPr>
        <w:t xml:space="preserve">(…) Se exceptúan de la obligación a que se refiere el párrafo primero, los supuestos de terminación del procedimiento por pacto o convenio, así como los procedimientos relativos al ejercicio de derechos sometidos únicamente al deber de declaración responsable o comunicación a la Administración, (…). </w:t>
      </w:r>
    </w:p>
  </w:footnote>
  <w:footnote w:id="64">
    <w:p w14:paraId="4541AD1B" w14:textId="77777777" w:rsidR="00600179" w:rsidRPr="000F513C" w:rsidRDefault="0060017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Sentencia del Tribunal Supremo N.º 293/2023, del 8 de marzo del 2023. Fundamento Jurídico 2.</w:t>
      </w:r>
    </w:p>
  </w:footnote>
  <w:footnote w:id="65">
    <w:p w14:paraId="039ABEF4" w14:textId="77777777" w:rsidR="00600179" w:rsidRPr="000F513C" w:rsidRDefault="0060017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Chinchilla, 2020. pp. 135-166. </w:t>
      </w:r>
    </w:p>
  </w:footnote>
  <w:footnote w:id="66">
    <w:p w14:paraId="70A5AF77" w14:textId="77777777" w:rsidR="00600179" w:rsidRPr="000F513C" w:rsidRDefault="0060017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Artículo 7, inciso l. 12 de diciembre del 2013 (España). </w:t>
      </w:r>
    </w:p>
  </w:footnote>
  <w:footnote w:id="67">
    <w:p w14:paraId="1F49593A" w14:textId="77777777" w:rsidR="00600179" w:rsidRPr="000F513C" w:rsidRDefault="0060017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Artículo 7, inciso 2. 12 de diciembre del 2013 (España). </w:t>
      </w:r>
    </w:p>
  </w:footnote>
  <w:footnote w:id="68">
    <w:p w14:paraId="5BF0B63F" w14:textId="77777777" w:rsidR="00600179" w:rsidRPr="000F513C" w:rsidRDefault="0060017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Decreto Supremo N.º 019-2009-MINAM, que aprueba el Reglamento de la Ley N.º 27446, Ley del Sistema Nacional de Evaluación de Impacto Ambiental. Artículo 36. 25 de setiembre del 2009 (Perú). </w:t>
      </w:r>
    </w:p>
  </w:footnote>
  <w:footnote w:id="69">
    <w:p w14:paraId="3C8C8739" w14:textId="77777777" w:rsidR="00600179" w:rsidRPr="000F513C" w:rsidRDefault="0060017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Si bien la norma dispone una Clasificación Anticipada, creemos conveniente de que, en aras del principio de predictibilidad y seguridad jurídica, establezca los alcances de lo que a un “Impacto negativo-leve” se refiere.</w:t>
      </w:r>
    </w:p>
  </w:footnote>
  <w:footnote w:id="70">
    <w:p w14:paraId="762C649B" w14:textId="77777777" w:rsidR="00600179" w:rsidRPr="000F513C" w:rsidRDefault="0060017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Si bien la norma dispone una Clasificación Anticipada, creemos conveniente de que, en aras del principio de predictibilidad y seguridad jurídica, establezca los alcances de lo que a un “Impacto negativo-moderado” se refiere.</w:t>
      </w:r>
    </w:p>
  </w:footnote>
  <w:footnote w:id="71">
    <w:p w14:paraId="56812AD7" w14:textId="77777777" w:rsidR="00816EAB" w:rsidRPr="000F513C" w:rsidRDefault="00816EAB" w:rsidP="000F513C">
      <w:pPr>
        <w:pStyle w:val="Notaalpie"/>
        <w:spacing w:before="60" w:after="60" w:line="276" w:lineRule="auto"/>
        <w:jc w:val="both"/>
        <w:rPr>
          <w:rFonts w:ascii="PT Serif" w:eastAsia="Arial" w:hAnsi="PT Serif" w:cs="Arial"/>
          <w:i/>
          <w:iCs/>
          <w:sz w:val="20"/>
          <w:szCs w:val="20"/>
          <w:lang w:val="es-ES_tradnl"/>
        </w:rPr>
      </w:pPr>
      <w:r w:rsidRPr="000F513C">
        <w:rPr>
          <w:rStyle w:val="Ninguno"/>
          <w:rFonts w:ascii="PT Serif" w:eastAsia="Arial" w:hAnsi="PT Serif" w:cs="Arial"/>
          <w:i/>
          <w:iCs/>
          <w:sz w:val="20"/>
          <w:szCs w:val="20"/>
          <w:vertAlign w:val="superscript"/>
        </w:rPr>
        <w:footnoteRef/>
      </w:r>
      <w:r w:rsidRPr="000F513C">
        <w:rPr>
          <w:rFonts w:ascii="PT Serif" w:hAnsi="PT Serif"/>
          <w:i/>
          <w:iCs/>
          <w:sz w:val="20"/>
          <w:szCs w:val="20"/>
          <w:lang w:val="es-ES_tradnl"/>
        </w:rPr>
        <w:t xml:space="preserve"> </w:t>
      </w:r>
      <w:r w:rsidRPr="000F513C">
        <w:rPr>
          <w:rFonts w:ascii="PT Serif" w:hAnsi="PT Serif"/>
          <w:sz w:val="20"/>
          <w:szCs w:val="20"/>
          <w:lang w:val="es-ES_tradnl"/>
        </w:rPr>
        <w:t>Declaración de Impacto Ambiental: Informe preceptivo y determinante del órgano ambiental con el que finaliza la evaluación de impacto ambiental ordinaria, que evalúa la integración de los aspectos ambientales en el proyecto y determina las condiciones que deben establecerse para la adecuada protección del medio ambiente y de los recursos naturales durante la ejecución y la explotación y, en su caso, el cese, el desmantelamiento o demolición del proyecto.</w:t>
      </w:r>
      <w:r w:rsidRPr="000F513C">
        <w:rPr>
          <w:rFonts w:ascii="PT Serif" w:eastAsia="Arial" w:hAnsi="PT Serif" w:cs="Arial"/>
          <w:i/>
          <w:iCs/>
          <w:sz w:val="20"/>
          <w:szCs w:val="20"/>
          <w:lang w:val="es-ES_tradnl"/>
        </w:rPr>
        <w:t xml:space="preserve"> </w:t>
      </w:r>
      <w:r w:rsidRPr="000F513C">
        <w:rPr>
          <w:rFonts w:ascii="PT Serif" w:hAnsi="PT Serif"/>
          <w:sz w:val="20"/>
          <w:szCs w:val="20"/>
          <w:lang w:val="es-ES_tradnl"/>
        </w:rPr>
        <w:t xml:space="preserve">Ley 21/2013, de 9 de diciembre, de evaluación ambiental. Artículo 5, inciso 3, literal d). 12 de diciembre del 2013 (España). </w:t>
      </w:r>
    </w:p>
  </w:footnote>
  <w:footnote w:id="72">
    <w:p w14:paraId="34555E49" w14:textId="77777777" w:rsidR="00816EAB" w:rsidRPr="000F513C" w:rsidRDefault="00816EAB"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Artículo 44. 12 de diciembre del 2013 (España).</w:t>
      </w:r>
    </w:p>
  </w:footnote>
  <w:footnote w:id="73">
    <w:p w14:paraId="4A0EEABD" w14:textId="551B94A2" w:rsidR="00816EAB" w:rsidRPr="000F513C" w:rsidRDefault="00816EAB"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000F513C">
        <w:rPr>
          <w:rFonts w:ascii="PT Serif" w:hAnsi="PT Serif"/>
          <w:sz w:val="20"/>
          <w:szCs w:val="20"/>
          <w:lang w:val="es-ES_tradnl"/>
        </w:rPr>
        <w:t xml:space="preserve"> </w:t>
      </w:r>
      <w:r w:rsidRPr="000F513C">
        <w:rPr>
          <w:rFonts w:ascii="PT Serif" w:hAnsi="PT Serif"/>
          <w:sz w:val="20"/>
          <w:szCs w:val="20"/>
          <w:lang w:val="es-ES_tradnl"/>
        </w:rPr>
        <w:t>García Ureta, 2014</w:t>
      </w:r>
      <w:r w:rsidR="000F513C">
        <w:rPr>
          <w:rFonts w:ascii="PT Serif" w:hAnsi="PT Serif"/>
          <w:sz w:val="20"/>
          <w:szCs w:val="20"/>
          <w:lang w:val="es-ES_tradnl"/>
        </w:rPr>
        <w:t xml:space="preserve">, pp. </w:t>
      </w:r>
      <w:r w:rsidRPr="000F513C">
        <w:rPr>
          <w:rFonts w:ascii="PT Serif" w:hAnsi="PT Serif"/>
          <w:sz w:val="20"/>
          <w:szCs w:val="20"/>
          <w:lang w:val="es-ES_tradnl"/>
        </w:rPr>
        <w:t>317-37</w:t>
      </w:r>
      <w:r w:rsidR="000F513C">
        <w:rPr>
          <w:rFonts w:ascii="PT Serif" w:hAnsi="PT Serif"/>
          <w:sz w:val="20"/>
          <w:szCs w:val="20"/>
          <w:lang w:val="es-ES_tradnl"/>
        </w:rPr>
        <w:t>1.</w:t>
      </w:r>
    </w:p>
  </w:footnote>
  <w:footnote w:id="74">
    <w:p w14:paraId="395034CB" w14:textId="77777777" w:rsidR="00816EAB" w:rsidRPr="000F513C" w:rsidRDefault="00816EAB"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Decreto Supremo N.º 019-2009-MINAM, que aprueba el Reglamento de la Ley N.º 27446, Ley del Sistema Nacional de Evaluación de Impacto Ambiental. Artículo 30. 25 de setiembre del 2009 (Perú). </w:t>
      </w:r>
    </w:p>
  </w:footnote>
  <w:footnote w:id="75">
    <w:p w14:paraId="55062B4F" w14:textId="77777777" w:rsidR="00816EAB" w:rsidRPr="000F513C" w:rsidRDefault="00816EAB" w:rsidP="000F513C">
      <w:pPr>
        <w:pStyle w:val="Notaalpie"/>
        <w:spacing w:before="60" w:after="60" w:line="276" w:lineRule="auto"/>
        <w:jc w:val="both"/>
        <w:rPr>
          <w:rFonts w:ascii="PT Serif" w:hAnsi="PT Serif"/>
          <w:sz w:val="20"/>
          <w:szCs w:val="20"/>
          <w:lang w:val="en-US"/>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Resolución de Consejo Directivo N.º 006-2019-OEFA-CD, que aprueba el Reglamento de Supervisión. </w:t>
      </w:r>
      <w:proofErr w:type="spellStart"/>
      <w:r w:rsidRPr="000F513C">
        <w:rPr>
          <w:rFonts w:ascii="PT Serif" w:hAnsi="PT Serif"/>
          <w:sz w:val="20"/>
          <w:szCs w:val="20"/>
          <w:lang w:val="en-US"/>
        </w:rPr>
        <w:t>Artículo</w:t>
      </w:r>
      <w:proofErr w:type="spellEnd"/>
      <w:r w:rsidRPr="000F513C">
        <w:rPr>
          <w:rFonts w:ascii="PT Serif" w:hAnsi="PT Serif"/>
          <w:sz w:val="20"/>
          <w:szCs w:val="20"/>
          <w:lang w:val="en-US"/>
        </w:rPr>
        <w:t xml:space="preserve"> 30. 17 de </w:t>
      </w:r>
      <w:proofErr w:type="spellStart"/>
      <w:r w:rsidRPr="000F513C">
        <w:rPr>
          <w:rFonts w:ascii="PT Serif" w:hAnsi="PT Serif"/>
          <w:sz w:val="20"/>
          <w:szCs w:val="20"/>
          <w:lang w:val="en-US"/>
        </w:rPr>
        <w:t>febrero</w:t>
      </w:r>
      <w:proofErr w:type="spellEnd"/>
      <w:r w:rsidRPr="000F513C">
        <w:rPr>
          <w:rFonts w:ascii="PT Serif" w:hAnsi="PT Serif"/>
          <w:sz w:val="20"/>
          <w:szCs w:val="20"/>
          <w:lang w:val="en-US"/>
        </w:rPr>
        <w:t xml:space="preserve"> del 2019. (Perú). </w:t>
      </w:r>
    </w:p>
  </w:footnote>
  <w:footnote w:id="76">
    <w:p w14:paraId="0A296260" w14:textId="77777777" w:rsidR="00E71B27" w:rsidRPr="000F513C" w:rsidRDefault="00E71B27"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n-US"/>
        </w:rPr>
        <w:t xml:space="preserve"> IPCC, 2023: Climate Change 2023: Synthesis Report, Summary for Policymakers. Report of the Intergovernmental Panel on Climate Change. </w:t>
      </w:r>
      <w:r w:rsidRPr="000F513C">
        <w:rPr>
          <w:rFonts w:ascii="PT Serif" w:hAnsi="PT Serif"/>
          <w:sz w:val="20"/>
          <w:szCs w:val="20"/>
          <w:lang w:val="es-ES_tradnl"/>
        </w:rPr>
        <w:t xml:space="preserve">IPCC, Geneva, </w:t>
      </w:r>
      <w:proofErr w:type="spellStart"/>
      <w:r w:rsidRPr="000F513C">
        <w:rPr>
          <w:rFonts w:ascii="PT Serif" w:hAnsi="PT Serif"/>
          <w:sz w:val="20"/>
          <w:szCs w:val="20"/>
          <w:lang w:val="es-ES_tradnl"/>
        </w:rPr>
        <w:t>Switzerland</w:t>
      </w:r>
      <w:proofErr w:type="spellEnd"/>
      <w:r w:rsidRPr="000F513C">
        <w:rPr>
          <w:rFonts w:ascii="PT Serif" w:hAnsi="PT Serif"/>
          <w:sz w:val="20"/>
          <w:szCs w:val="20"/>
          <w:lang w:val="es-ES_tradnl"/>
        </w:rPr>
        <w:t xml:space="preserve">, 2023. p. 32. </w:t>
      </w:r>
    </w:p>
  </w:footnote>
  <w:footnote w:id="77">
    <w:p w14:paraId="57F0354B" w14:textId="77777777" w:rsidR="00E71B27" w:rsidRPr="000F513C" w:rsidRDefault="00E71B27"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Artículo 5, inciso 2, literal b). 12 de diciembre del 2013 (España). </w:t>
      </w:r>
    </w:p>
  </w:footnote>
  <w:footnote w:id="78">
    <w:p w14:paraId="3539596F" w14:textId="77777777" w:rsidR="00E71B27" w:rsidRPr="000F513C" w:rsidRDefault="00E71B27"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Resolución Ministerial N.º 0039-20215-MINAM, que aprueba los “Lineamientos para la implementación del proceso de Evaluación Ambiental Estratégica (EAE) en el marco del Sistema Nacional de Evaluación de Impacto Ambiental (SEIA). Artículo 3 del Anexo. 14 de febrero del 2025. (Perú). </w:t>
      </w:r>
    </w:p>
  </w:footnote>
  <w:footnote w:id="79">
    <w:p w14:paraId="7428D355" w14:textId="77777777" w:rsidR="00E71B27" w:rsidRPr="000F513C" w:rsidRDefault="00E71B27"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Anexo III. 12 de diciembre del 2013 (España). </w:t>
      </w:r>
    </w:p>
  </w:footnote>
  <w:footnote w:id="80">
    <w:p w14:paraId="5D40662E" w14:textId="77777777" w:rsidR="00E71B27" w:rsidRPr="000F513C" w:rsidRDefault="00E71B27"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Conforme las disposiciones de los Lineamientos para la implementación del proceso de EAE en el marco del SEIA, se establece que la propuesta de Plan de Trabajo contendrá lo siguiente: (i) problema público, objetivo general y ámbito de aplicación de la PPP; (</w:t>
      </w:r>
      <w:proofErr w:type="spellStart"/>
      <w:r w:rsidRPr="000F513C">
        <w:rPr>
          <w:rFonts w:ascii="PT Serif" w:hAnsi="PT Serif"/>
          <w:sz w:val="20"/>
          <w:szCs w:val="20"/>
          <w:lang w:val="es-ES_tradnl"/>
        </w:rPr>
        <w:t>ii</w:t>
      </w:r>
      <w:proofErr w:type="spellEnd"/>
      <w:r w:rsidRPr="000F513C">
        <w:rPr>
          <w:rFonts w:ascii="PT Serif" w:hAnsi="PT Serif"/>
          <w:sz w:val="20"/>
          <w:szCs w:val="20"/>
          <w:lang w:val="es-ES_tradnl"/>
        </w:rPr>
        <w:t>) objetivo y alcance de la EAE; (</w:t>
      </w:r>
      <w:proofErr w:type="spellStart"/>
      <w:r w:rsidRPr="000F513C">
        <w:rPr>
          <w:rFonts w:ascii="PT Serif" w:hAnsi="PT Serif"/>
          <w:sz w:val="20"/>
          <w:szCs w:val="20"/>
          <w:lang w:val="es-ES_tradnl"/>
        </w:rPr>
        <w:t>iii</w:t>
      </w:r>
      <w:proofErr w:type="spellEnd"/>
      <w:r w:rsidRPr="000F513C">
        <w:rPr>
          <w:rFonts w:ascii="PT Serif" w:hAnsi="PT Serif"/>
          <w:sz w:val="20"/>
          <w:szCs w:val="20"/>
          <w:lang w:val="es-ES_tradnl"/>
        </w:rPr>
        <w:t>) cronograma de las principales actividades del proceso de elaboración de la EAE; (</w:t>
      </w:r>
      <w:proofErr w:type="spellStart"/>
      <w:r w:rsidRPr="000F513C">
        <w:rPr>
          <w:rFonts w:ascii="PT Serif" w:hAnsi="PT Serif"/>
          <w:sz w:val="20"/>
          <w:szCs w:val="20"/>
          <w:lang w:val="es-ES_tradnl"/>
        </w:rPr>
        <w:t>iv</w:t>
      </w:r>
      <w:proofErr w:type="spellEnd"/>
      <w:r w:rsidRPr="000F513C">
        <w:rPr>
          <w:rFonts w:ascii="PT Serif" w:hAnsi="PT Serif"/>
          <w:sz w:val="20"/>
          <w:szCs w:val="20"/>
          <w:lang w:val="es-ES_tradnl"/>
        </w:rPr>
        <w:t xml:space="preserve">) plan de participación; (v) responsable de la entidad proponente. </w:t>
      </w:r>
    </w:p>
  </w:footnote>
  <w:footnote w:id="81">
    <w:p w14:paraId="0A9CC7C2" w14:textId="77777777" w:rsidR="00E71B27" w:rsidRPr="000F513C" w:rsidRDefault="00E71B27"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Conforme a la legislación española, cuando el promotor presenta, ante el órgano sustantivo la solicitud de inicio adjunta un documento inicial estratégico que contendrá la siguiente información: (i) los objetivos de la planificación; (</w:t>
      </w:r>
      <w:proofErr w:type="spellStart"/>
      <w:r w:rsidRPr="000F513C">
        <w:rPr>
          <w:rFonts w:ascii="PT Serif" w:hAnsi="PT Serif"/>
          <w:sz w:val="20"/>
          <w:szCs w:val="20"/>
          <w:lang w:val="es-ES_tradnl"/>
        </w:rPr>
        <w:t>ii</w:t>
      </w:r>
      <w:proofErr w:type="spellEnd"/>
      <w:r w:rsidRPr="000F513C">
        <w:rPr>
          <w:rFonts w:ascii="PT Serif" w:hAnsi="PT Serif"/>
          <w:sz w:val="20"/>
          <w:szCs w:val="20"/>
          <w:lang w:val="es-ES_tradnl"/>
        </w:rPr>
        <w:t>) el alcance del plan o programa y sus alternativas; (</w:t>
      </w:r>
      <w:proofErr w:type="spellStart"/>
      <w:r w:rsidRPr="000F513C">
        <w:rPr>
          <w:rFonts w:ascii="PT Serif" w:hAnsi="PT Serif"/>
          <w:sz w:val="20"/>
          <w:szCs w:val="20"/>
          <w:lang w:val="es-ES_tradnl"/>
        </w:rPr>
        <w:t>iii</w:t>
      </w:r>
      <w:proofErr w:type="spellEnd"/>
      <w:r w:rsidRPr="000F513C">
        <w:rPr>
          <w:rFonts w:ascii="PT Serif" w:hAnsi="PT Serif"/>
          <w:sz w:val="20"/>
          <w:szCs w:val="20"/>
          <w:lang w:val="es-ES_tradnl"/>
        </w:rPr>
        <w:t>) el desarrollo previsible del plan o programa; (</w:t>
      </w:r>
      <w:proofErr w:type="spellStart"/>
      <w:r w:rsidRPr="000F513C">
        <w:rPr>
          <w:rFonts w:ascii="PT Serif" w:hAnsi="PT Serif"/>
          <w:sz w:val="20"/>
          <w:szCs w:val="20"/>
          <w:lang w:val="es-ES_tradnl"/>
        </w:rPr>
        <w:t>iv</w:t>
      </w:r>
      <w:proofErr w:type="spellEnd"/>
      <w:r w:rsidRPr="000F513C">
        <w:rPr>
          <w:rFonts w:ascii="PT Serif" w:hAnsi="PT Serif"/>
          <w:sz w:val="20"/>
          <w:szCs w:val="20"/>
          <w:lang w:val="es-ES_tradnl"/>
        </w:rPr>
        <w:t>) los potenciales impactos ambientales; (v) las incidencias sobre los planes sectoriales y/o territoriales.</w:t>
      </w:r>
    </w:p>
  </w:footnote>
  <w:footnote w:id="82">
    <w:p w14:paraId="3BA8172C" w14:textId="77777777" w:rsidR="00E71B27" w:rsidRPr="000F513C" w:rsidRDefault="00E71B27"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La Resolución Ministerial 0039-2025-MINAM deja sin efecto la Resolución Ministerial N.º 228-2021-MINAM. </w:t>
      </w:r>
    </w:p>
  </w:footnote>
  <w:footnote w:id="83">
    <w:p w14:paraId="418F2025" w14:textId="77777777" w:rsidR="00E71B27" w:rsidRPr="000F513C" w:rsidRDefault="00E71B27" w:rsidP="000F513C">
      <w:pPr>
        <w:pStyle w:val="Notaalpie"/>
        <w:spacing w:before="60" w:after="60" w:line="276" w:lineRule="auto"/>
        <w:jc w:val="both"/>
        <w:rPr>
          <w:rFonts w:ascii="PT Serif" w:eastAsia="Arial" w:hAnsi="PT Serif" w:cs="Arial"/>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Declaración Ambiental Estratégica: informe preceptivo y determinante del órgano ambiental con el que finaliza la evaluación ambiental estratégica ordinaria y que se pronuncia sobre la integración de los aspectos ambientales en la propuesta final del plan o programa.</w:t>
      </w:r>
      <w:r w:rsidRPr="000F513C">
        <w:rPr>
          <w:rFonts w:ascii="PT Serif" w:eastAsia="Arial" w:hAnsi="PT Serif" w:cs="Arial"/>
          <w:sz w:val="20"/>
          <w:szCs w:val="20"/>
          <w:lang w:val="es-ES_tradnl"/>
        </w:rPr>
        <w:t xml:space="preserve"> </w:t>
      </w:r>
      <w:r w:rsidRPr="000F513C">
        <w:rPr>
          <w:rFonts w:ascii="PT Serif" w:hAnsi="PT Serif"/>
          <w:sz w:val="20"/>
          <w:szCs w:val="20"/>
          <w:lang w:val="es-ES_tradnl"/>
        </w:rPr>
        <w:t xml:space="preserve">Ley 21/2013, de 9 de diciembre, de evaluación ambiental. Artículo 5, inciso 2, literal d). 12 de diciembre del 2013 (España). </w:t>
      </w:r>
    </w:p>
  </w:footnote>
  <w:footnote w:id="84">
    <w:p w14:paraId="2AD1074E" w14:textId="77777777" w:rsidR="00E71B27" w:rsidRPr="000F513C" w:rsidRDefault="00E71B27"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Artículo 28. 12 de diciembre del 2013 (España). </w:t>
      </w:r>
    </w:p>
  </w:footnote>
  <w:footnote w:id="85">
    <w:p w14:paraId="30120956" w14:textId="77777777" w:rsidR="00E71B27" w:rsidRPr="000F513C" w:rsidRDefault="00E71B27"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Resolución Ministerial 0039-2025-MINAM. Artículo 2. 14 de febrero del 2025 (Perú).</w:t>
      </w:r>
    </w:p>
  </w:footnote>
  <w:footnote w:id="86">
    <w:p w14:paraId="3EFD0574" w14:textId="77777777" w:rsidR="00E71B27" w:rsidRPr="000F513C" w:rsidRDefault="00E71B27"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Resolución Ministerial 0039-2025-MINAM. Artículo 4.2. 14 de febrero del 2025 (Perú).</w:t>
      </w:r>
    </w:p>
  </w:footnote>
  <w:footnote w:id="87">
    <w:p w14:paraId="0BC70B7C" w14:textId="77777777" w:rsidR="00E71B27" w:rsidRPr="000F513C" w:rsidRDefault="00E71B27"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Resolución Ministerial 0039-2025-MINAM. Artículo 5.1. 14 de febrero del 2025 (Perú).</w:t>
      </w:r>
    </w:p>
  </w:footnote>
  <w:footnote w:id="88">
    <w:p w14:paraId="6E104D71" w14:textId="77777777" w:rsidR="00E71B27" w:rsidRPr="000F513C" w:rsidRDefault="00E71B27"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Artículo 27. 12 de diciembre del 2013 (España). </w:t>
      </w:r>
    </w:p>
  </w:footnote>
  <w:footnote w:id="89">
    <w:p w14:paraId="0277C724" w14:textId="77777777" w:rsidR="00E71B27" w:rsidRPr="000F513C" w:rsidRDefault="00E71B27" w:rsidP="000F513C">
      <w:pPr>
        <w:pStyle w:val="Notaalpie"/>
        <w:spacing w:before="60" w:after="60" w:line="276" w:lineRule="auto"/>
        <w:jc w:val="both"/>
        <w:rPr>
          <w:rFonts w:ascii="PT Serif" w:eastAsia="Arial" w:hAnsi="PT Serif" w:cs="Arial"/>
          <w:sz w:val="20"/>
          <w:szCs w:val="20"/>
          <w:lang w:val="es-ES_tradnl"/>
        </w:rPr>
      </w:pPr>
      <w:r w:rsidRPr="000F513C">
        <w:rPr>
          <w:rStyle w:val="Ninguno"/>
          <w:rFonts w:ascii="PT Serif" w:eastAsia="Arial" w:hAnsi="PT Serif" w:cs="Arial"/>
          <w:sz w:val="20"/>
          <w:szCs w:val="20"/>
          <w:vertAlign w:val="superscript"/>
        </w:rPr>
        <w:footnoteRef/>
      </w:r>
      <w:r w:rsidRPr="000F513C">
        <w:rPr>
          <w:rStyle w:val="Ninguno"/>
          <w:rFonts w:ascii="PT Serif" w:hAnsi="PT Serif"/>
          <w:b/>
          <w:bCs/>
          <w:sz w:val="20"/>
          <w:szCs w:val="20"/>
        </w:rPr>
        <w:t xml:space="preserve"> </w:t>
      </w:r>
      <w:r w:rsidRPr="000F513C">
        <w:rPr>
          <w:rFonts w:ascii="PT Serif" w:hAnsi="PT Serif"/>
          <w:sz w:val="20"/>
          <w:szCs w:val="20"/>
          <w:lang w:val="es-ES_tradnl"/>
        </w:rPr>
        <w:t>Certificación ambiental: Resolución emitida por la autoridad competente a través de la cual se aprueba el instrumento de gestión ambiental (DIA, EIA-</w:t>
      </w:r>
      <w:proofErr w:type="spellStart"/>
      <w:r w:rsidRPr="000F513C">
        <w:rPr>
          <w:rFonts w:ascii="PT Serif" w:hAnsi="PT Serif"/>
          <w:sz w:val="20"/>
          <w:szCs w:val="20"/>
          <w:lang w:val="es-ES_tradnl"/>
        </w:rPr>
        <w:t>sd</w:t>
      </w:r>
      <w:proofErr w:type="spellEnd"/>
      <w:r w:rsidRPr="000F513C">
        <w:rPr>
          <w:rFonts w:ascii="PT Serif" w:hAnsi="PT Serif"/>
          <w:sz w:val="20"/>
          <w:szCs w:val="20"/>
          <w:lang w:val="es-ES_tradnl"/>
        </w:rPr>
        <w:t xml:space="preserve"> o EIA-d), certificando que el proyecto propuesto ha cumplido con los requisitos de forma y fondo establecidos en el marco del SEIA. Asimismo, la certificación ambiental establece las obligaciones que debe cumplir el titular para prevenir, mitigar, corregir, compensar y manejar los impactos ambientales negativos generados.</w:t>
      </w:r>
      <w:r w:rsidRPr="000F513C">
        <w:rPr>
          <w:rFonts w:ascii="PT Serif" w:eastAsia="Arial" w:hAnsi="PT Serif" w:cs="Arial"/>
          <w:sz w:val="20"/>
          <w:szCs w:val="20"/>
          <w:lang w:val="es-ES_tradnl"/>
        </w:rPr>
        <w:t xml:space="preserve"> </w:t>
      </w:r>
      <w:r w:rsidRPr="000F513C">
        <w:rPr>
          <w:rFonts w:ascii="PT Serif" w:hAnsi="PT Serif"/>
          <w:sz w:val="20"/>
          <w:szCs w:val="20"/>
          <w:lang w:val="es-ES_tradnl"/>
        </w:rPr>
        <w:t>Decreto Supremo N.º 019-2009-MINAM, que aprueba el Reglamento de la Ley N.º 27446, Ley del Sistema Nacional de Evaluación de Impacto Ambiental. Anexo I. 25 de setiembre del 2009 (Perú).</w:t>
      </w:r>
    </w:p>
  </w:footnote>
  <w:footnote w:id="90">
    <w:p w14:paraId="481F5086" w14:textId="77777777" w:rsidR="00E71B27" w:rsidRPr="000F513C" w:rsidRDefault="00E71B27"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El Artículo 57º del Decreto Supremo N.º 019-2009-MINAM, que aprueba el Reglamento de la Ley N.º 27446, Ley del SEIA, establece que: “(…) La Certificación Ambiental pierde vigencia si dentro del plazo máximo de tres (03) años posteriores a su emisión, el titular no inicia las obras para la ejecución del proyecto (…)”. </w:t>
      </w:r>
    </w:p>
  </w:footnote>
  <w:footnote w:id="91">
    <w:p w14:paraId="508D7187" w14:textId="77777777" w:rsidR="00286B35" w:rsidRPr="000F513C" w:rsidRDefault="00286B35"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Sentencia del Tribunal Constitucional Español N.º 113/2019, de 31 de octubre. Fundamento jurídico N.º 4.</w:t>
      </w:r>
    </w:p>
  </w:footnote>
  <w:footnote w:id="92">
    <w:p w14:paraId="04EB0BC0"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Artículo 16. 12 de diciembre del 2013 (España). </w:t>
      </w:r>
    </w:p>
  </w:footnote>
  <w:footnote w:id="93">
    <w:p w14:paraId="482E8018"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Decreto Supremo N.º 019-2009-MINAM, que aprueba el Reglamento de la Ley N.º 27446, Ley del Sistema Nacional de Evaluación de Impacto Ambiental. Artículo 50. 25 de setiembre del 2009 (Perú). </w:t>
      </w:r>
    </w:p>
  </w:footnote>
  <w:footnote w:id="94">
    <w:p w14:paraId="3AF4ED2A"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Artículo 55, inciso 3, literal b). 12 de diciembre del 2013 (España). </w:t>
      </w:r>
    </w:p>
  </w:footnote>
  <w:footnote w:id="95">
    <w:p w14:paraId="613B32EE"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Resolución del Consejo Directivo N.º 016-2022-OEFA/CD. Artículo 8 y 9. 30 de junio del 2022 (Perú).</w:t>
      </w:r>
    </w:p>
  </w:footnote>
  <w:footnote w:id="96">
    <w:p w14:paraId="371DCA06"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Resolución de Consejo Directivo N.º 006-2019-OEFA-CD, que aprueba el Reglamento de Supervisión. Artículo 28. 17 de febrero del 2019 (Perú). </w:t>
      </w:r>
    </w:p>
  </w:footnote>
  <w:footnote w:id="97">
    <w:p w14:paraId="6D0ED43B"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Decreto Supremo N.º 038-2001-AG, Aprueban Reglamento de la Ley de Áreas Naturales Protegidas. Artículo 116 (Perú).</w:t>
      </w:r>
    </w:p>
  </w:footnote>
  <w:footnote w:id="98">
    <w:p w14:paraId="6CF0CF58"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Decreto Supremo N.º 011-2022-MC, Decreto Supremo que aprueba el reglamento de Intervenciones Arqueológicas. Artículo 32 (Perú).</w:t>
      </w:r>
    </w:p>
  </w:footnote>
  <w:footnote w:id="99">
    <w:p w14:paraId="6D4F632B"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Decreto Supremo que aprueba el Texto Único Ordenado de la Ley N.º 27444, Ley del Procedimiento Administrativo General. Artículo 87. 25 de enero del 2019 (Perú). </w:t>
      </w:r>
    </w:p>
  </w:footnote>
  <w:footnote w:id="100">
    <w:p w14:paraId="199C60BC" w14:textId="77777777" w:rsidR="00D77139" w:rsidRPr="000F513C" w:rsidRDefault="00D77139" w:rsidP="000F513C">
      <w:pPr>
        <w:pStyle w:val="Notaalpie"/>
        <w:spacing w:before="60" w:after="60" w:line="276" w:lineRule="auto"/>
        <w:jc w:val="both"/>
        <w:rPr>
          <w:rFonts w:ascii="PT Serif" w:eastAsia="Arial" w:hAnsi="PT Serif" w:cs="Arial"/>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Órgano sustantivo: órgano de la Administración pública que ostenta las competencias para adoptar o aprobar un plan o programa, para autorizar un proyecto, o para controlar la actividad de los proyectos sujetos a declaración responsable o comunicación previa, salvo que el proyecto consista en diferentes actuaciones en materias cuya competencia la ostenten distintos órganos de la Administración pública estatal, autonómica o local, en cuyo caso, se considerará órgano sustantivo aquel que ostente las competencias sobre la actividad a cuya finalidad se orienta el proyecto, con prioridad sobre los órganos que ostentan competencias sobre actividades instrumentales o complementarias respecto a aquella.</w:t>
      </w:r>
    </w:p>
    <w:p w14:paraId="1F37C65E"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Fonts w:ascii="PT Serif" w:hAnsi="PT Serif"/>
          <w:sz w:val="20"/>
          <w:szCs w:val="20"/>
          <w:lang w:val="es-ES_tradnl"/>
        </w:rPr>
        <w:t xml:space="preserve">Ley 21/2013, de 9 de diciembre, de evaluación ambiental. Artículo 5, inciso 1, literal d). 12 de diciembre del 2013 (España). </w:t>
      </w:r>
    </w:p>
  </w:footnote>
  <w:footnote w:id="101">
    <w:p w14:paraId="39C1D539"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Artículo 37. 12 de diciembre del 2013 (España). </w:t>
      </w:r>
    </w:p>
  </w:footnote>
  <w:footnote w:id="102">
    <w:p w14:paraId="336FF150" w14:textId="77777777" w:rsidR="00D77139" w:rsidRPr="000F513C" w:rsidRDefault="00D77139" w:rsidP="000F513C">
      <w:pPr>
        <w:pStyle w:val="Notaalpie"/>
        <w:spacing w:before="60" w:after="60" w:line="276" w:lineRule="auto"/>
        <w:jc w:val="both"/>
        <w:rPr>
          <w:rFonts w:ascii="PT Serif" w:hAnsi="PT Serif"/>
          <w:sz w:val="20"/>
          <w:szCs w:val="20"/>
          <w:lang w:val="en-US"/>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n-US"/>
        </w:rPr>
        <w:t xml:space="preserve"> IPCC, 2023: Climate Change 2023: Synthesis Report, Summary for Policymakers. Report of the Intergovernmental Panel on Climate Change. IPCC, Geneva, Switzerland, 2023. p. 31. </w:t>
      </w:r>
    </w:p>
  </w:footnote>
  <w:footnote w:id="103">
    <w:p w14:paraId="68895271"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Decreto Supremo N.º 019-2009-MINAM, que aprueba el Reglamento de la Ley N.º 27446, Ley del Sistema Nacional de Evaluación de Impacto Ambiental. Artículo 68. 25 de setiembre del 2009 (Perú). </w:t>
      </w:r>
    </w:p>
  </w:footnote>
  <w:footnote w:id="104">
    <w:p w14:paraId="772CA4B8"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Decreto Supremo N.º 019-2009-MINAM, que aprueba el Reglamento de la Ley N.º 27446, Ley del Sistema Nacional de Evaluación de Impacto Ambiental. Artículo 71. 25 de setiembre del 2009 (Perú). </w:t>
      </w:r>
    </w:p>
  </w:footnote>
  <w:footnote w:id="105">
    <w:p w14:paraId="06B827B9"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Decreto Supremo N.º 002-2009-MINAM, que aprueba el Reglamento sobre Transparencia, Acceso a la Información Pública Ambiental y Participación y Consulta Ciudadana en Asuntos Ambientales. Artículo 34. 17 de enero del 2009 (Perú).</w:t>
      </w:r>
    </w:p>
  </w:footnote>
  <w:footnote w:id="106">
    <w:p w14:paraId="61D8A7DE"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27/2006, de 18 de julio, por la que se regulan los derechos de acceso a la información, de participación pública y de acceso a la justicia en materia de medio ambiente. Artículo 3, inciso 2, literal e. 19 de junio del 2006. (España).</w:t>
      </w:r>
    </w:p>
  </w:footnote>
  <w:footnote w:id="107">
    <w:p w14:paraId="4FACCA50"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27/2006, de 18 de julio, por la que se regulan los derechos de acceso a la información, de participación pública y de acceso a la justicia en materia de medio ambiente. Artículo. 16. 19 de junio del 2006 (España).</w:t>
      </w:r>
    </w:p>
  </w:footnote>
  <w:footnote w:id="108">
    <w:p w14:paraId="6AE47734"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Artículo 49. 12 de diciembre del 2013 (España). </w:t>
      </w:r>
    </w:p>
  </w:footnote>
  <w:footnote w:id="109">
    <w:p w14:paraId="59BDF708"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Ley 21/2013, de 9 de diciembre, de evaluación ambiental. Artículo 50. 12 de diciembre del 2013 (España). </w:t>
      </w:r>
    </w:p>
  </w:footnote>
  <w:footnote w:id="110">
    <w:p w14:paraId="67BAD262"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w:t>
      </w:r>
      <w:proofErr w:type="gramStart"/>
      <w:r w:rsidRPr="000F513C">
        <w:rPr>
          <w:rFonts w:ascii="PT Serif" w:hAnsi="PT Serif"/>
          <w:sz w:val="20"/>
          <w:szCs w:val="20"/>
          <w:lang w:val="es-ES_tradnl"/>
        </w:rPr>
        <w:t>Ley N.º</w:t>
      </w:r>
      <w:proofErr w:type="gramEnd"/>
      <w:r w:rsidRPr="000F513C">
        <w:rPr>
          <w:rFonts w:ascii="PT Serif" w:hAnsi="PT Serif"/>
          <w:sz w:val="20"/>
          <w:szCs w:val="20"/>
          <w:lang w:val="es-ES_tradnl"/>
        </w:rPr>
        <w:t xml:space="preserve"> 28611, Ley General del Ambiente. Artículo 12. 15 de octubre del 2005. (Perú).</w:t>
      </w:r>
    </w:p>
  </w:footnote>
  <w:footnote w:id="111">
    <w:p w14:paraId="2453A117"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En el trabajo realizado por el Profesor Betancor, la Política de Calidad Regulatoria lo denomina “PQR” por sus siglas y considerando a la letra “Q”, como el símbolo universal de calidad.</w:t>
      </w:r>
    </w:p>
  </w:footnote>
  <w:footnote w:id="112">
    <w:p w14:paraId="3757A7C7" w14:textId="77777777" w:rsidR="00D77139" w:rsidRPr="000F513C" w:rsidRDefault="00D77139"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Betancor, 2007, pp. 228-229.</w:t>
      </w:r>
    </w:p>
  </w:footnote>
  <w:footnote w:id="113">
    <w:p w14:paraId="2263F0A0" w14:textId="77777777" w:rsidR="00377A2D" w:rsidRPr="000F513C" w:rsidRDefault="00377A2D" w:rsidP="000F513C">
      <w:pPr>
        <w:pStyle w:val="Notaalpie"/>
        <w:spacing w:before="60" w:after="60" w:line="276" w:lineRule="auto"/>
        <w:jc w:val="both"/>
        <w:rPr>
          <w:rFonts w:ascii="PT Serif" w:hAnsi="PT Serif"/>
          <w:sz w:val="20"/>
          <w:szCs w:val="20"/>
          <w:lang w:val="es-ES_tradnl"/>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Betancor, 2007, pp. 268-273.</w:t>
      </w:r>
    </w:p>
  </w:footnote>
  <w:footnote w:id="114">
    <w:p w14:paraId="6F12EA90" w14:textId="77777777" w:rsidR="00377A2D" w:rsidRPr="000F513C" w:rsidRDefault="00377A2D" w:rsidP="000F513C">
      <w:pPr>
        <w:pStyle w:val="Notaalpie"/>
        <w:spacing w:before="60" w:after="60" w:line="276" w:lineRule="auto"/>
        <w:jc w:val="both"/>
        <w:rPr>
          <w:rFonts w:ascii="PT Serif" w:hAnsi="PT Serif"/>
          <w:sz w:val="20"/>
          <w:szCs w:val="20"/>
        </w:rPr>
      </w:pPr>
      <w:r w:rsidRPr="000F513C">
        <w:rPr>
          <w:rStyle w:val="Ninguno"/>
          <w:rFonts w:ascii="PT Serif" w:eastAsia="Arial" w:hAnsi="PT Serif" w:cs="Arial"/>
          <w:sz w:val="20"/>
          <w:szCs w:val="20"/>
          <w:vertAlign w:val="superscript"/>
        </w:rPr>
        <w:footnoteRef/>
      </w:r>
      <w:r w:rsidRPr="000F513C">
        <w:rPr>
          <w:rFonts w:ascii="PT Serif" w:hAnsi="PT Serif"/>
          <w:sz w:val="20"/>
          <w:szCs w:val="20"/>
          <w:lang w:val="es-ES_tradnl"/>
        </w:rPr>
        <w:t xml:space="preserve"> Al respecto, sugiero la lectura del trabajo del Profesor Antonio </w:t>
      </w:r>
      <w:proofErr w:type="spellStart"/>
      <w:r w:rsidRPr="000F513C">
        <w:rPr>
          <w:rFonts w:ascii="PT Serif" w:hAnsi="PT Serif"/>
          <w:sz w:val="20"/>
          <w:szCs w:val="20"/>
          <w:lang w:val="es-ES_tradnl"/>
        </w:rPr>
        <w:t>Fortes</w:t>
      </w:r>
      <w:proofErr w:type="spellEnd"/>
      <w:r w:rsidRPr="000F513C">
        <w:rPr>
          <w:rFonts w:ascii="PT Serif" w:hAnsi="PT Serif"/>
          <w:sz w:val="20"/>
          <w:szCs w:val="20"/>
          <w:lang w:val="es-ES_tradnl"/>
        </w:rPr>
        <w:t xml:space="preserve">, en relación con el novedoso enfoque del sistema administrativo del clima, que deberá estar orientado al aumento de la resiliencia y la disminución de la vulnerabilidad. En: </w:t>
      </w:r>
      <w:proofErr w:type="spellStart"/>
      <w:r w:rsidRPr="000F513C">
        <w:rPr>
          <w:rFonts w:ascii="PT Serif" w:hAnsi="PT Serif"/>
          <w:sz w:val="20"/>
          <w:szCs w:val="20"/>
          <w:lang w:val="es-ES_tradnl"/>
        </w:rPr>
        <w:t>Fortes</w:t>
      </w:r>
      <w:proofErr w:type="spellEnd"/>
      <w:r w:rsidRPr="000F513C">
        <w:rPr>
          <w:rFonts w:ascii="PT Serif" w:hAnsi="PT Serif"/>
          <w:sz w:val="20"/>
          <w:szCs w:val="20"/>
          <w:lang w:val="es-ES_tradnl"/>
        </w:rPr>
        <w:t>, Antonio. (2025). El sistema administrativo del clima. Editorial Dykinson.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FF20" w14:textId="77777777" w:rsidR="00845EDE" w:rsidRDefault="00845EDE" w:rsidP="00845EDE">
    <w:pPr>
      <w:pStyle w:val="Encabezado"/>
      <w:jc w:val="center"/>
      <w:rPr>
        <w:rFonts w:ascii="Goudy Type" w:hAnsi="Goudy Type"/>
        <w:sz w:val="24"/>
        <w:szCs w:val="24"/>
      </w:rPr>
    </w:pPr>
  </w:p>
  <w:p w14:paraId="606AADDB" w14:textId="7321A293" w:rsidR="00DC601A" w:rsidRPr="00B12C7A" w:rsidRDefault="00037D20" w:rsidP="00037D20">
    <w:pPr>
      <w:pStyle w:val="Encabezado"/>
      <w:jc w:val="center"/>
      <w:rPr>
        <w:rFonts w:ascii="PT Serif" w:hAnsi="PT Serif"/>
        <w:sz w:val="20"/>
        <w:szCs w:val="20"/>
      </w:rPr>
    </w:pPr>
    <w:r>
      <w:rPr>
        <w:rFonts w:ascii="PT Serif" w:hAnsi="PT Serif"/>
        <w:sz w:val="20"/>
        <w:szCs w:val="20"/>
      </w:rPr>
      <w:t xml:space="preserve">Marco comparativo entre la regulación de la </w:t>
    </w:r>
    <w:r w:rsidR="0066259E">
      <w:rPr>
        <w:rFonts w:ascii="PT Serif" w:hAnsi="PT Serif"/>
        <w:sz w:val="20"/>
        <w:szCs w:val="20"/>
      </w:rPr>
      <w:t>e</w:t>
    </w:r>
    <w:r>
      <w:rPr>
        <w:rFonts w:ascii="PT Serif" w:hAnsi="PT Serif"/>
        <w:sz w:val="20"/>
        <w:szCs w:val="20"/>
      </w:rPr>
      <w:t xml:space="preserve">valuación </w:t>
    </w:r>
    <w:r w:rsidR="0066259E">
      <w:rPr>
        <w:rFonts w:ascii="PT Serif" w:hAnsi="PT Serif"/>
        <w:sz w:val="20"/>
        <w:szCs w:val="20"/>
      </w:rPr>
      <w:t>a</w:t>
    </w:r>
    <w:r>
      <w:rPr>
        <w:rFonts w:ascii="PT Serif" w:hAnsi="PT Serif"/>
        <w:sz w:val="20"/>
        <w:szCs w:val="20"/>
      </w:rPr>
      <w:t>mbiental peruana con la española: Deficiencias, similitudes y oportunidades de cambio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DEC" w14:textId="77777777" w:rsidR="00845EDE" w:rsidRDefault="00845EDE" w:rsidP="007C57AD">
    <w:pPr>
      <w:pStyle w:val="Encabezado"/>
      <w:jc w:val="center"/>
      <w:rPr>
        <w:rFonts w:ascii="Goudy Type" w:hAnsi="Goudy Type" w:cs="Times New Roman"/>
        <w:sz w:val="24"/>
        <w:szCs w:val="24"/>
      </w:rPr>
    </w:pPr>
  </w:p>
  <w:p w14:paraId="5407A5C8" w14:textId="25F8ECB0" w:rsidR="008D39E6" w:rsidRPr="00530F1B" w:rsidRDefault="00037D20" w:rsidP="00845EDE">
    <w:pPr>
      <w:pStyle w:val="Encabezado"/>
      <w:jc w:val="center"/>
      <w:rPr>
        <w:rFonts w:ascii="PT Serif" w:hAnsi="PT Serif"/>
        <w:sz w:val="20"/>
        <w:szCs w:val="20"/>
      </w:rPr>
    </w:pPr>
    <w:r>
      <w:rPr>
        <w:rFonts w:ascii="PT Serif" w:hAnsi="PT Serif" w:cs="Times New Roman"/>
        <w:sz w:val="20"/>
        <w:szCs w:val="20"/>
      </w:rPr>
      <w:t>Jesús Barahona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9980" w14:textId="77777777" w:rsidR="00CF5D13" w:rsidRDefault="00CF5D13" w:rsidP="00CF5D13">
    <w:pPr>
      <w:pStyle w:val="Encabezado"/>
      <w:rPr>
        <w:rFonts w:ascii="Goudy Type" w:hAnsi="Goudy Type" w:cs="Times New Roman"/>
        <w:sz w:val="24"/>
        <w:szCs w:val="24"/>
      </w:rPr>
    </w:pPr>
  </w:p>
  <w:p w14:paraId="0483A9ED" w14:textId="1D1BD424" w:rsidR="00CF5D13" w:rsidRPr="00B12C7A" w:rsidRDefault="00CF5D13" w:rsidP="00CF5D13">
    <w:pPr>
      <w:pStyle w:val="Encabezado"/>
      <w:jc w:val="center"/>
      <w:rPr>
        <w:rFonts w:ascii="PT Serif" w:hAnsi="PT Seri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294"/>
    <w:multiLevelType w:val="hybridMultilevel"/>
    <w:tmpl w:val="3F2CC74C"/>
    <w:lvl w:ilvl="0" w:tplc="29B0CC14">
      <w:start w:val="1"/>
      <w:numFmt w:val="decimal"/>
      <w:lvlText w:val="%1."/>
      <w:lvlJc w:val="left"/>
      <w:pPr>
        <w:ind w:left="720" w:hanging="360"/>
      </w:pPr>
      <w:rPr>
        <w:rFonts w:ascii="PT Serif" w:hAnsi="PT Serif" w:hint="default"/>
        <w:i/>
        <w:i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AB0EBD"/>
    <w:multiLevelType w:val="hybridMultilevel"/>
    <w:tmpl w:val="0CCAF3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3ED5206"/>
    <w:multiLevelType w:val="hybridMultilevel"/>
    <w:tmpl w:val="66E03F3A"/>
    <w:lvl w:ilvl="0" w:tplc="080A0019">
      <w:start w:val="1"/>
      <w:numFmt w:val="lowerLetter"/>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8F3D2E"/>
    <w:multiLevelType w:val="hybridMultilevel"/>
    <w:tmpl w:val="3F2CC74C"/>
    <w:lvl w:ilvl="0" w:tplc="FFFFFFFF">
      <w:start w:val="1"/>
      <w:numFmt w:val="decimal"/>
      <w:lvlText w:val="%1."/>
      <w:lvlJc w:val="left"/>
      <w:pPr>
        <w:ind w:left="720" w:hanging="360"/>
      </w:pPr>
      <w:rPr>
        <w:rFonts w:ascii="PT Serif" w:hAnsi="PT Serif" w:hint="default"/>
        <w:i/>
        <w:i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EE5FE2"/>
    <w:multiLevelType w:val="hybridMultilevel"/>
    <w:tmpl w:val="9C2838C4"/>
    <w:lvl w:ilvl="0" w:tplc="2A4C188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5" w15:restartNumberingAfterBreak="0">
    <w:nsid w:val="0F1138DF"/>
    <w:multiLevelType w:val="hybridMultilevel"/>
    <w:tmpl w:val="C5D8A384"/>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10147073"/>
    <w:multiLevelType w:val="hybridMultilevel"/>
    <w:tmpl w:val="2C5C363A"/>
    <w:lvl w:ilvl="0" w:tplc="148C8288">
      <w:start w:val="1"/>
      <w:numFmt w:val="decimal"/>
      <w:lvlText w:val="%1."/>
      <w:lvlJc w:val="left"/>
      <w:pPr>
        <w:ind w:left="720" w:hanging="360"/>
      </w:pPr>
      <w:rPr>
        <w:rFonts w:eastAsiaTheme="minorHAnsi"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FC24E8"/>
    <w:multiLevelType w:val="hybridMultilevel"/>
    <w:tmpl w:val="05C81746"/>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8" w15:restartNumberingAfterBreak="0">
    <w:nsid w:val="16CC48DC"/>
    <w:multiLevelType w:val="hybridMultilevel"/>
    <w:tmpl w:val="DD4AE632"/>
    <w:styleLink w:val="Guin"/>
    <w:lvl w:ilvl="0" w:tplc="B2D41B08">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63BEC73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FB44E61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A7A01DCA">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2E60971C">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BC5813D8">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B816DA3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CFF6A35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72EE7E9C">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9" w15:restartNumberingAfterBreak="0">
    <w:nsid w:val="17362A98"/>
    <w:multiLevelType w:val="hybridMultilevel"/>
    <w:tmpl w:val="0A7CA96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D3E0014"/>
    <w:multiLevelType w:val="hybridMultilevel"/>
    <w:tmpl w:val="C67E51DA"/>
    <w:lvl w:ilvl="0" w:tplc="5FBE80D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F43F60"/>
    <w:multiLevelType w:val="hybridMultilevel"/>
    <w:tmpl w:val="7736D322"/>
    <w:lvl w:ilvl="0" w:tplc="E6E0C4E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F4A1F07"/>
    <w:multiLevelType w:val="hybridMultilevel"/>
    <w:tmpl w:val="71C86536"/>
    <w:numStyleLink w:val="Harvard"/>
  </w:abstractNum>
  <w:abstractNum w:abstractNumId="13" w15:restartNumberingAfterBreak="0">
    <w:nsid w:val="1F960385"/>
    <w:multiLevelType w:val="hybridMultilevel"/>
    <w:tmpl w:val="AE8CA76C"/>
    <w:lvl w:ilvl="0" w:tplc="F288F4D8">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37E5E8A"/>
    <w:multiLevelType w:val="hybridMultilevel"/>
    <w:tmpl w:val="1DF6CC5E"/>
    <w:lvl w:ilvl="0" w:tplc="1D42E350">
      <w:start w:val="1"/>
      <w:numFmt w:val="decimal"/>
      <w:lvlText w:val="%1."/>
      <w:lvlJc w:val="left"/>
      <w:pPr>
        <w:ind w:left="720" w:hanging="360"/>
      </w:pPr>
      <w:rPr>
        <w:rFonts w:ascii="PT Serif" w:eastAsiaTheme="minorHAnsi" w:hAnsi="PT Serif"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EA30E1"/>
    <w:multiLevelType w:val="hybridMultilevel"/>
    <w:tmpl w:val="EA02DD4E"/>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16" w15:restartNumberingAfterBreak="0">
    <w:nsid w:val="287B404C"/>
    <w:multiLevelType w:val="hybridMultilevel"/>
    <w:tmpl w:val="7D2CA272"/>
    <w:lvl w:ilvl="0" w:tplc="0CF6A0F6">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D0F49EF"/>
    <w:multiLevelType w:val="hybridMultilevel"/>
    <w:tmpl w:val="4D66BF20"/>
    <w:lvl w:ilvl="0" w:tplc="9BAA7704">
      <w:start w:val="1"/>
      <w:numFmt w:val="lowerLetter"/>
      <w:lvlText w:val="%1."/>
      <w:lvlJc w:val="left"/>
      <w:pPr>
        <w:ind w:left="144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EF61A7"/>
    <w:multiLevelType w:val="hybridMultilevel"/>
    <w:tmpl w:val="DD4AE632"/>
    <w:numStyleLink w:val="Guin"/>
  </w:abstractNum>
  <w:abstractNum w:abstractNumId="19" w15:restartNumberingAfterBreak="0">
    <w:nsid w:val="31BC262C"/>
    <w:multiLevelType w:val="hybridMultilevel"/>
    <w:tmpl w:val="7688ADFA"/>
    <w:lvl w:ilvl="0" w:tplc="0172C3C2">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0" w15:restartNumberingAfterBreak="0">
    <w:nsid w:val="3B3E039D"/>
    <w:multiLevelType w:val="hybridMultilevel"/>
    <w:tmpl w:val="8A9ABF94"/>
    <w:lvl w:ilvl="0" w:tplc="080A0001">
      <w:start w:val="1"/>
      <w:numFmt w:val="bullet"/>
      <w:lvlText w:val=""/>
      <w:lvlJc w:val="left"/>
      <w:pPr>
        <w:ind w:left="36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FFFFFFFF">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FFFFFFFF">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FFFFFFFF">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FFFFFFFF">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FFFFFFFF">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FFFFFFF">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FFFFFFF">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FFFFFFFF">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1" w15:restartNumberingAfterBreak="0">
    <w:nsid w:val="45DD72F1"/>
    <w:multiLevelType w:val="hybridMultilevel"/>
    <w:tmpl w:val="24E0E698"/>
    <w:lvl w:ilvl="0" w:tplc="46A0B4BC">
      <w:start w:val="1"/>
      <w:numFmt w:val="upperLetter"/>
      <w:lvlText w:val="%1)"/>
      <w:lvlJc w:val="left"/>
      <w:pPr>
        <w:ind w:left="720" w:hanging="360"/>
      </w:pPr>
      <w:rPr>
        <w:rFonts w:eastAsiaTheme="minorHAnsi" w:cs="Times New Roman" w:hint="default"/>
        <w:i/>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140776"/>
    <w:multiLevelType w:val="hybridMultilevel"/>
    <w:tmpl w:val="F724EBAC"/>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23" w15:restartNumberingAfterBreak="0">
    <w:nsid w:val="47FA0A87"/>
    <w:multiLevelType w:val="hybridMultilevel"/>
    <w:tmpl w:val="274A99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6E0A9A"/>
    <w:multiLevelType w:val="hybridMultilevel"/>
    <w:tmpl w:val="4476B0FC"/>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5" w15:restartNumberingAfterBreak="0">
    <w:nsid w:val="50D1395B"/>
    <w:multiLevelType w:val="hybridMultilevel"/>
    <w:tmpl w:val="3F2CC74C"/>
    <w:lvl w:ilvl="0" w:tplc="FFFFFFFF">
      <w:start w:val="1"/>
      <w:numFmt w:val="decimal"/>
      <w:lvlText w:val="%1."/>
      <w:lvlJc w:val="left"/>
      <w:pPr>
        <w:ind w:left="720" w:hanging="360"/>
      </w:pPr>
      <w:rPr>
        <w:rFonts w:ascii="PT Serif" w:hAnsi="PT Serif" w:hint="default"/>
        <w:i/>
        <w:i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5C0A91"/>
    <w:multiLevelType w:val="hybridMultilevel"/>
    <w:tmpl w:val="2684DD70"/>
    <w:lvl w:ilvl="0" w:tplc="9BAA7704">
      <w:start w:val="1"/>
      <w:numFmt w:val="lowerLetter"/>
      <w:lvlText w:val="%1."/>
      <w:lvlJc w:val="left"/>
      <w:pPr>
        <w:ind w:left="360" w:hanging="360"/>
      </w:pPr>
      <w:rPr>
        <w:sz w:val="24"/>
        <w:szCs w:val="24"/>
      </w:rPr>
    </w:lvl>
    <w:lvl w:ilvl="1" w:tplc="080A0019" w:tentative="1">
      <w:start w:val="1"/>
      <w:numFmt w:val="lowerLetter"/>
      <w:lvlText w:val="%2."/>
      <w:lvlJc w:val="left"/>
      <w:pPr>
        <w:ind w:left="360" w:hanging="360"/>
      </w:pPr>
    </w:lvl>
    <w:lvl w:ilvl="2" w:tplc="080A001B" w:tentative="1">
      <w:start w:val="1"/>
      <w:numFmt w:val="lowerRoman"/>
      <w:lvlText w:val="%3."/>
      <w:lvlJc w:val="right"/>
      <w:pPr>
        <w:ind w:left="1080" w:hanging="180"/>
      </w:pPr>
    </w:lvl>
    <w:lvl w:ilvl="3" w:tplc="080A000F" w:tentative="1">
      <w:start w:val="1"/>
      <w:numFmt w:val="decimal"/>
      <w:lvlText w:val="%4."/>
      <w:lvlJc w:val="left"/>
      <w:pPr>
        <w:ind w:left="1800" w:hanging="360"/>
      </w:pPr>
    </w:lvl>
    <w:lvl w:ilvl="4" w:tplc="080A0019" w:tentative="1">
      <w:start w:val="1"/>
      <w:numFmt w:val="lowerLetter"/>
      <w:lvlText w:val="%5."/>
      <w:lvlJc w:val="left"/>
      <w:pPr>
        <w:ind w:left="2520" w:hanging="360"/>
      </w:pPr>
    </w:lvl>
    <w:lvl w:ilvl="5" w:tplc="080A001B" w:tentative="1">
      <w:start w:val="1"/>
      <w:numFmt w:val="lowerRoman"/>
      <w:lvlText w:val="%6."/>
      <w:lvlJc w:val="right"/>
      <w:pPr>
        <w:ind w:left="3240" w:hanging="180"/>
      </w:pPr>
    </w:lvl>
    <w:lvl w:ilvl="6" w:tplc="080A000F" w:tentative="1">
      <w:start w:val="1"/>
      <w:numFmt w:val="decimal"/>
      <w:lvlText w:val="%7."/>
      <w:lvlJc w:val="left"/>
      <w:pPr>
        <w:ind w:left="3960" w:hanging="360"/>
      </w:pPr>
    </w:lvl>
    <w:lvl w:ilvl="7" w:tplc="080A0019" w:tentative="1">
      <w:start w:val="1"/>
      <w:numFmt w:val="lowerLetter"/>
      <w:lvlText w:val="%8."/>
      <w:lvlJc w:val="left"/>
      <w:pPr>
        <w:ind w:left="4680" w:hanging="360"/>
      </w:pPr>
    </w:lvl>
    <w:lvl w:ilvl="8" w:tplc="080A001B" w:tentative="1">
      <w:start w:val="1"/>
      <w:numFmt w:val="lowerRoman"/>
      <w:lvlText w:val="%9."/>
      <w:lvlJc w:val="right"/>
      <w:pPr>
        <w:ind w:left="5400" w:hanging="180"/>
      </w:pPr>
    </w:lvl>
  </w:abstractNum>
  <w:abstractNum w:abstractNumId="27" w15:restartNumberingAfterBreak="0">
    <w:nsid w:val="538904CE"/>
    <w:multiLevelType w:val="hybridMultilevel"/>
    <w:tmpl w:val="C53E6246"/>
    <w:lvl w:ilvl="0" w:tplc="09344EC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614194"/>
    <w:multiLevelType w:val="hybridMultilevel"/>
    <w:tmpl w:val="B5700CBA"/>
    <w:lvl w:ilvl="0" w:tplc="A8EAA78C">
      <w:start w:val="1"/>
      <w:numFmt w:val="upperRoman"/>
      <w:lvlText w:val="%1."/>
      <w:lvlJc w:val="left"/>
      <w:pPr>
        <w:ind w:left="1080" w:hanging="720"/>
      </w:pPr>
      <w:rPr>
        <w:rFonts w:hint="default"/>
      </w:rPr>
    </w:lvl>
    <w:lvl w:ilvl="1" w:tplc="9BAA7704">
      <w:start w:val="1"/>
      <w:numFmt w:val="lowerLetter"/>
      <w:lvlText w:val="%2."/>
      <w:lvlJc w:val="left"/>
      <w:pPr>
        <w:ind w:left="360" w:hanging="360"/>
      </w:pPr>
      <w:rPr>
        <w:sz w:val="24"/>
        <w:szCs w:val="24"/>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2092D18"/>
    <w:multiLevelType w:val="hybridMultilevel"/>
    <w:tmpl w:val="419A0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FF66E1"/>
    <w:multiLevelType w:val="hybridMultilevel"/>
    <w:tmpl w:val="1D989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6C19B7"/>
    <w:multiLevelType w:val="hybridMultilevel"/>
    <w:tmpl w:val="71C86536"/>
    <w:styleLink w:val="Harvard"/>
    <w:lvl w:ilvl="0" w:tplc="34C0110A">
      <w:start w:val="1"/>
      <w:numFmt w:val="upperRoman"/>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3130896A">
      <w:start w:val="1"/>
      <w:numFmt w:val="upp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156B9D8">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2C3410C8">
      <w:start w:val="1"/>
      <w:numFmt w:val="lowerLetter"/>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0283684">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80A28E8">
      <w:start w:val="1"/>
      <w:numFmt w:val="lowerLetter"/>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CAB89DA6">
      <w:start w:val="1"/>
      <w:numFmt w:val="lowerRoman"/>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F54893A">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D1A5DBC">
      <w:start w:val="1"/>
      <w:numFmt w:val="lowerLetter"/>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7946AE8"/>
    <w:multiLevelType w:val="hybridMultilevel"/>
    <w:tmpl w:val="0E344E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67E6371A"/>
    <w:multiLevelType w:val="hybridMultilevel"/>
    <w:tmpl w:val="504CFEA6"/>
    <w:lvl w:ilvl="0" w:tplc="02CEF158">
      <w:start w:val="1"/>
      <w:numFmt w:val="upperLetter"/>
      <w:lvlText w:val="%1)"/>
      <w:lvlJc w:val="left"/>
      <w:pPr>
        <w:ind w:left="720" w:hanging="360"/>
      </w:pPr>
      <w:rPr>
        <w:rFonts w:eastAsiaTheme="minorHAnsi" w:cs="Times New Roman" w:hint="default"/>
        <w:i/>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303FFC"/>
    <w:multiLevelType w:val="hybridMultilevel"/>
    <w:tmpl w:val="3F2CC74C"/>
    <w:lvl w:ilvl="0" w:tplc="FFFFFFFF">
      <w:start w:val="1"/>
      <w:numFmt w:val="decimal"/>
      <w:lvlText w:val="%1."/>
      <w:lvlJc w:val="left"/>
      <w:pPr>
        <w:ind w:left="720" w:hanging="360"/>
      </w:pPr>
      <w:rPr>
        <w:rFonts w:ascii="PT Serif" w:hAnsi="PT Serif" w:hint="default"/>
        <w:i/>
        <w:i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EE09C6"/>
    <w:multiLevelType w:val="hybridMultilevel"/>
    <w:tmpl w:val="24E0E698"/>
    <w:lvl w:ilvl="0" w:tplc="FFFFFFFF">
      <w:start w:val="1"/>
      <w:numFmt w:val="upperLetter"/>
      <w:lvlText w:val="%1)"/>
      <w:lvlJc w:val="left"/>
      <w:pPr>
        <w:ind w:left="720" w:hanging="360"/>
      </w:pPr>
      <w:rPr>
        <w:rFonts w:eastAsiaTheme="minorHAnsi" w:cs="Times New Roman" w:hint="default"/>
        <w:i/>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246863"/>
    <w:multiLevelType w:val="hybridMultilevel"/>
    <w:tmpl w:val="72B86EE6"/>
    <w:lvl w:ilvl="0" w:tplc="AC3A999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7AC65D64"/>
    <w:multiLevelType w:val="hybridMultilevel"/>
    <w:tmpl w:val="66E03F3A"/>
    <w:lvl w:ilvl="0" w:tplc="FFFFFFFF">
      <w:start w:val="1"/>
      <w:numFmt w:val="lowerLetter"/>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0679008">
    <w:abstractNumId w:val="11"/>
  </w:num>
  <w:num w:numId="2" w16cid:durableId="1556041553">
    <w:abstractNumId w:val="28"/>
  </w:num>
  <w:num w:numId="3" w16cid:durableId="1282617114">
    <w:abstractNumId w:val="9"/>
  </w:num>
  <w:num w:numId="4" w16cid:durableId="1874266414">
    <w:abstractNumId w:val="1"/>
  </w:num>
  <w:num w:numId="5" w16cid:durableId="1173687867">
    <w:abstractNumId w:val="32"/>
  </w:num>
  <w:num w:numId="6" w16cid:durableId="1435706618">
    <w:abstractNumId w:val="4"/>
  </w:num>
  <w:num w:numId="7" w16cid:durableId="529998086">
    <w:abstractNumId w:val="19"/>
  </w:num>
  <w:num w:numId="8" w16cid:durableId="1601328004">
    <w:abstractNumId w:val="36"/>
  </w:num>
  <w:num w:numId="9" w16cid:durableId="146164906">
    <w:abstractNumId w:val="24"/>
  </w:num>
  <w:num w:numId="10" w16cid:durableId="2136289586">
    <w:abstractNumId w:val="5"/>
  </w:num>
  <w:num w:numId="11" w16cid:durableId="828014244">
    <w:abstractNumId w:val="31"/>
  </w:num>
  <w:num w:numId="12" w16cid:durableId="520048674">
    <w:abstractNumId w:val="12"/>
  </w:num>
  <w:num w:numId="13" w16cid:durableId="1555385085">
    <w:abstractNumId w:val="8"/>
  </w:num>
  <w:num w:numId="14" w16cid:durableId="1147630408">
    <w:abstractNumId w:val="18"/>
  </w:num>
  <w:num w:numId="15" w16cid:durableId="1718238571">
    <w:abstractNumId w:val="18"/>
    <w:lvlOverride w:ilvl="0">
      <w:lvl w:ilvl="0" w:tplc="726ACB1A">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3E86EBE0">
        <w:start w:val="1"/>
        <w:numFmt w:val="bullet"/>
        <w:lvlText w:val="-"/>
        <w:lvlJc w:val="left"/>
        <w:pPr>
          <w:ind w:left="48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9EA00242">
        <w:start w:val="1"/>
        <w:numFmt w:val="bullet"/>
        <w:lvlText w:val="-"/>
        <w:lvlJc w:val="left"/>
        <w:pPr>
          <w:ind w:left="72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1EECBC42">
        <w:start w:val="1"/>
        <w:numFmt w:val="bullet"/>
        <w:lvlText w:val="-"/>
        <w:lvlJc w:val="left"/>
        <w:pPr>
          <w:ind w:left="96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E9249084">
        <w:start w:val="1"/>
        <w:numFmt w:val="bullet"/>
        <w:lvlText w:val="-"/>
        <w:lvlJc w:val="left"/>
        <w:pPr>
          <w:ind w:left="120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A9CA37EA">
        <w:start w:val="1"/>
        <w:numFmt w:val="bullet"/>
        <w:lvlText w:val="-"/>
        <w:lvlJc w:val="left"/>
        <w:pPr>
          <w:ind w:left="144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6928B934">
        <w:start w:val="1"/>
        <w:numFmt w:val="bullet"/>
        <w:lvlText w:val="-"/>
        <w:lvlJc w:val="left"/>
        <w:pPr>
          <w:ind w:left="168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9126FB6E">
        <w:start w:val="1"/>
        <w:numFmt w:val="bullet"/>
        <w:lvlText w:val="-"/>
        <w:lvlJc w:val="left"/>
        <w:pPr>
          <w:ind w:left="192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4BF09A18">
        <w:start w:val="1"/>
        <w:numFmt w:val="bullet"/>
        <w:lvlText w:val="-"/>
        <w:lvlJc w:val="left"/>
        <w:pPr>
          <w:ind w:left="216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num>
  <w:num w:numId="16" w16cid:durableId="2118713895">
    <w:abstractNumId w:val="18"/>
    <w:lvlOverride w:ilvl="0">
      <w:lvl w:ilvl="0" w:tplc="726ACB1A">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3E86EBE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9EA0024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1EECBC4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E924908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A9CA37E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6928B93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9126FB6E">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4BF09A1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 w:numId="17" w16cid:durableId="484861180">
    <w:abstractNumId w:val="18"/>
    <w:lvlOverride w:ilvl="0">
      <w:lvl w:ilvl="0" w:tplc="726ACB1A">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3E86EBE0">
        <w:start w:val="1"/>
        <w:numFmt w:val="bullet"/>
        <w:lvlText w:val="-"/>
        <w:lvlJc w:val="left"/>
        <w:pPr>
          <w:ind w:left="48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9EA00242">
        <w:start w:val="1"/>
        <w:numFmt w:val="bullet"/>
        <w:lvlText w:val="-"/>
        <w:lvlJc w:val="left"/>
        <w:pPr>
          <w:ind w:left="72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1EECBC42">
        <w:start w:val="1"/>
        <w:numFmt w:val="bullet"/>
        <w:lvlText w:val="-"/>
        <w:lvlJc w:val="left"/>
        <w:pPr>
          <w:ind w:left="96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E9249084">
        <w:start w:val="1"/>
        <w:numFmt w:val="bullet"/>
        <w:lvlText w:val="-"/>
        <w:lvlJc w:val="left"/>
        <w:pPr>
          <w:ind w:left="120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A9CA37EA">
        <w:start w:val="1"/>
        <w:numFmt w:val="bullet"/>
        <w:lvlText w:val="-"/>
        <w:lvlJc w:val="left"/>
        <w:pPr>
          <w:ind w:left="144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6928B934">
        <w:start w:val="1"/>
        <w:numFmt w:val="bullet"/>
        <w:lvlText w:val="-"/>
        <w:lvlJc w:val="left"/>
        <w:pPr>
          <w:ind w:left="168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9126FB6E">
        <w:start w:val="1"/>
        <w:numFmt w:val="bullet"/>
        <w:lvlText w:val="-"/>
        <w:lvlJc w:val="left"/>
        <w:pPr>
          <w:ind w:left="192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4BF09A18">
        <w:start w:val="1"/>
        <w:numFmt w:val="bullet"/>
        <w:lvlText w:val="-"/>
        <w:lvlJc w:val="left"/>
        <w:pPr>
          <w:ind w:left="216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num>
  <w:num w:numId="18" w16cid:durableId="2034265280">
    <w:abstractNumId w:val="18"/>
    <w:lvlOverride w:ilvl="0">
      <w:lvl w:ilvl="0" w:tplc="726ACB1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3E86EBE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9EA0024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1EECBC4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E924908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A9CA37E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6928B93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9126FB6E">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4BF09A1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 w:numId="19" w16cid:durableId="753824232">
    <w:abstractNumId w:val="18"/>
    <w:lvlOverride w:ilvl="0">
      <w:lvl w:ilvl="0" w:tplc="726ACB1A">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3E86EBE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9EA0024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1EECBC4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E924908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A9CA37E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6928B93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9126FB6E">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4BF09A1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 w:numId="20" w16cid:durableId="1034767008">
    <w:abstractNumId w:val="18"/>
    <w:lvlOverride w:ilvl="0">
      <w:lvl w:ilvl="0" w:tplc="726ACB1A">
        <w:start w:val="1"/>
        <w:numFmt w:val="bullet"/>
        <w:lvlText w:val="-"/>
        <w:lvlJc w:val="left"/>
        <w:pPr>
          <w:ind w:left="240" w:hanging="240"/>
        </w:pPr>
        <w:rPr>
          <w:rFonts w:hAnsi="Arial Unicode MS"/>
          <w:caps w:val="0"/>
          <w:smallCaps w:val="0"/>
          <w:strike w:val="0"/>
          <w:dstrike w:val="0"/>
          <w:outline w:val="0"/>
          <w:emboss w:val="0"/>
          <w:imprint w:val="0"/>
          <w:color w:val="000000"/>
          <w:spacing w:val="0"/>
          <w:w w:val="100"/>
          <w:kern w:val="0"/>
          <w:position w:val="4"/>
          <w:sz w:val="26"/>
          <w:szCs w:val="26"/>
          <w:highlight w:val="none"/>
          <w:vertAlign w:val="baseline"/>
        </w:rPr>
      </w:lvl>
    </w:lvlOverride>
    <w:lvlOverride w:ilvl="1">
      <w:lvl w:ilvl="1" w:tplc="3E86EBE0">
        <w:start w:val="1"/>
        <w:numFmt w:val="bullet"/>
        <w:lvlText w:val="-"/>
        <w:lvlJc w:val="left"/>
        <w:pPr>
          <w:ind w:left="480" w:hanging="240"/>
        </w:pPr>
        <w:rPr>
          <w:rFonts w:hAnsi="Arial Unicode MS"/>
          <w:caps w:val="0"/>
          <w:smallCaps w:val="0"/>
          <w:strike w:val="0"/>
          <w:dstrike w:val="0"/>
          <w:outline w:val="0"/>
          <w:emboss w:val="0"/>
          <w:imprint w:val="0"/>
          <w:color w:val="000000"/>
          <w:spacing w:val="0"/>
          <w:w w:val="100"/>
          <w:kern w:val="0"/>
          <w:position w:val="4"/>
          <w:sz w:val="26"/>
          <w:szCs w:val="26"/>
          <w:highlight w:val="none"/>
          <w:vertAlign w:val="baseline"/>
        </w:rPr>
      </w:lvl>
    </w:lvlOverride>
    <w:lvlOverride w:ilvl="2">
      <w:lvl w:ilvl="2" w:tplc="9EA00242">
        <w:start w:val="1"/>
        <w:numFmt w:val="bullet"/>
        <w:lvlText w:val="-"/>
        <w:lvlJc w:val="left"/>
        <w:pPr>
          <w:ind w:left="720" w:hanging="240"/>
        </w:pPr>
        <w:rPr>
          <w:rFonts w:hAnsi="Arial Unicode MS"/>
          <w:caps w:val="0"/>
          <w:smallCaps w:val="0"/>
          <w:strike w:val="0"/>
          <w:dstrike w:val="0"/>
          <w:outline w:val="0"/>
          <w:emboss w:val="0"/>
          <w:imprint w:val="0"/>
          <w:color w:val="000000"/>
          <w:spacing w:val="0"/>
          <w:w w:val="100"/>
          <w:kern w:val="0"/>
          <w:position w:val="4"/>
          <w:sz w:val="26"/>
          <w:szCs w:val="26"/>
          <w:highlight w:val="none"/>
          <w:vertAlign w:val="baseline"/>
        </w:rPr>
      </w:lvl>
    </w:lvlOverride>
    <w:lvlOverride w:ilvl="3">
      <w:lvl w:ilvl="3" w:tplc="1EECBC42">
        <w:start w:val="1"/>
        <w:numFmt w:val="bullet"/>
        <w:lvlText w:val="-"/>
        <w:lvlJc w:val="left"/>
        <w:pPr>
          <w:ind w:left="960" w:hanging="240"/>
        </w:pPr>
        <w:rPr>
          <w:rFonts w:hAnsi="Arial Unicode MS"/>
          <w:caps w:val="0"/>
          <w:smallCaps w:val="0"/>
          <w:strike w:val="0"/>
          <w:dstrike w:val="0"/>
          <w:outline w:val="0"/>
          <w:emboss w:val="0"/>
          <w:imprint w:val="0"/>
          <w:color w:val="000000"/>
          <w:spacing w:val="0"/>
          <w:w w:val="100"/>
          <w:kern w:val="0"/>
          <w:position w:val="4"/>
          <w:sz w:val="26"/>
          <w:szCs w:val="26"/>
          <w:highlight w:val="none"/>
          <w:vertAlign w:val="baseline"/>
        </w:rPr>
      </w:lvl>
    </w:lvlOverride>
    <w:lvlOverride w:ilvl="4">
      <w:lvl w:ilvl="4" w:tplc="E9249084">
        <w:start w:val="1"/>
        <w:numFmt w:val="bullet"/>
        <w:lvlText w:val="-"/>
        <w:lvlJc w:val="left"/>
        <w:pPr>
          <w:ind w:left="1200" w:hanging="240"/>
        </w:pPr>
        <w:rPr>
          <w:rFonts w:hAnsi="Arial Unicode MS"/>
          <w:caps w:val="0"/>
          <w:smallCaps w:val="0"/>
          <w:strike w:val="0"/>
          <w:dstrike w:val="0"/>
          <w:outline w:val="0"/>
          <w:emboss w:val="0"/>
          <w:imprint w:val="0"/>
          <w:color w:val="000000"/>
          <w:spacing w:val="0"/>
          <w:w w:val="100"/>
          <w:kern w:val="0"/>
          <w:position w:val="4"/>
          <w:sz w:val="26"/>
          <w:szCs w:val="26"/>
          <w:highlight w:val="none"/>
          <w:vertAlign w:val="baseline"/>
        </w:rPr>
      </w:lvl>
    </w:lvlOverride>
    <w:lvlOverride w:ilvl="5">
      <w:lvl w:ilvl="5" w:tplc="A9CA37EA">
        <w:start w:val="1"/>
        <w:numFmt w:val="bullet"/>
        <w:lvlText w:val="-"/>
        <w:lvlJc w:val="left"/>
        <w:pPr>
          <w:ind w:left="1440" w:hanging="240"/>
        </w:pPr>
        <w:rPr>
          <w:rFonts w:hAnsi="Arial Unicode MS"/>
          <w:caps w:val="0"/>
          <w:smallCaps w:val="0"/>
          <w:strike w:val="0"/>
          <w:dstrike w:val="0"/>
          <w:outline w:val="0"/>
          <w:emboss w:val="0"/>
          <w:imprint w:val="0"/>
          <w:color w:val="000000"/>
          <w:spacing w:val="0"/>
          <w:w w:val="100"/>
          <w:kern w:val="0"/>
          <w:position w:val="4"/>
          <w:sz w:val="26"/>
          <w:szCs w:val="26"/>
          <w:highlight w:val="none"/>
          <w:vertAlign w:val="baseline"/>
        </w:rPr>
      </w:lvl>
    </w:lvlOverride>
    <w:lvlOverride w:ilvl="6">
      <w:lvl w:ilvl="6" w:tplc="6928B934">
        <w:start w:val="1"/>
        <w:numFmt w:val="bullet"/>
        <w:lvlText w:val="-"/>
        <w:lvlJc w:val="left"/>
        <w:pPr>
          <w:ind w:left="1680" w:hanging="240"/>
        </w:pPr>
        <w:rPr>
          <w:rFonts w:hAnsi="Arial Unicode MS"/>
          <w:caps w:val="0"/>
          <w:smallCaps w:val="0"/>
          <w:strike w:val="0"/>
          <w:dstrike w:val="0"/>
          <w:outline w:val="0"/>
          <w:emboss w:val="0"/>
          <w:imprint w:val="0"/>
          <w:color w:val="000000"/>
          <w:spacing w:val="0"/>
          <w:w w:val="100"/>
          <w:kern w:val="0"/>
          <w:position w:val="4"/>
          <w:sz w:val="26"/>
          <w:szCs w:val="26"/>
          <w:highlight w:val="none"/>
          <w:vertAlign w:val="baseline"/>
        </w:rPr>
      </w:lvl>
    </w:lvlOverride>
    <w:lvlOverride w:ilvl="7">
      <w:lvl w:ilvl="7" w:tplc="9126FB6E">
        <w:start w:val="1"/>
        <w:numFmt w:val="bullet"/>
        <w:lvlText w:val="-"/>
        <w:lvlJc w:val="left"/>
        <w:pPr>
          <w:ind w:left="1920" w:hanging="240"/>
        </w:pPr>
        <w:rPr>
          <w:rFonts w:hAnsi="Arial Unicode MS"/>
          <w:caps w:val="0"/>
          <w:smallCaps w:val="0"/>
          <w:strike w:val="0"/>
          <w:dstrike w:val="0"/>
          <w:outline w:val="0"/>
          <w:emboss w:val="0"/>
          <w:imprint w:val="0"/>
          <w:color w:val="000000"/>
          <w:spacing w:val="0"/>
          <w:w w:val="100"/>
          <w:kern w:val="0"/>
          <w:position w:val="4"/>
          <w:sz w:val="26"/>
          <w:szCs w:val="26"/>
          <w:highlight w:val="none"/>
          <w:vertAlign w:val="baseline"/>
        </w:rPr>
      </w:lvl>
    </w:lvlOverride>
    <w:lvlOverride w:ilvl="8">
      <w:lvl w:ilvl="8" w:tplc="4BF09A18">
        <w:start w:val="1"/>
        <w:numFmt w:val="bullet"/>
        <w:lvlText w:val="-"/>
        <w:lvlJc w:val="left"/>
        <w:pPr>
          <w:ind w:left="2160" w:hanging="240"/>
        </w:pPr>
        <w:rPr>
          <w:rFonts w:hAnsi="Arial Unicode MS"/>
          <w:caps w:val="0"/>
          <w:smallCaps w:val="0"/>
          <w:strike w:val="0"/>
          <w:dstrike w:val="0"/>
          <w:outline w:val="0"/>
          <w:emboss w:val="0"/>
          <w:imprint w:val="0"/>
          <w:color w:val="000000"/>
          <w:spacing w:val="0"/>
          <w:w w:val="100"/>
          <w:kern w:val="0"/>
          <w:position w:val="4"/>
          <w:sz w:val="26"/>
          <w:szCs w:val="26"/>
          <w:highlight w:val="none"/>
          <w:vertAlign w:val="baseline"/>
        </w:rPr>
      </w:lvl>
    </w:lvlOverride>
  </w:num>
  <w:num w:numId="21" w16cid:durableId="551382570">
    <w:abstractNumId w:val="0"/>
  </w:num>
  <w:num w:numId="22" w16cid:durableId="1665626078">
    <w:abstractNumId w:val="13"/>
  </w:num>
  <w:num w:numId="23" w16cid:durableId="1817452308">
    <w:abstractNumId w:val="16"/>
  </w:num>
  <w:num w:numId="24" w16cid:durableId="1409182768">
    <w:abstractNumId w:val="10"/>
  </w:num>
  <w:num w:numId="25" w16cid:durableId="423460089">
    <w:abstractNumId w:val="25"/>
  </w:num>
  <w:num w:numId="26" w16cid:durableId="1950310676">
    <w:abstractNumId w:val="33"/>
  </w:num>
  <w:num w:numId="27" w16cid:durableId="1591549079">
    <w:abstractNumId w:val="27"/>
  </w:num>
  <w:num w:numId="28" w16cid:durableId="1244489221">
    <w:abstractNumId w:val="17"/>
  </w:num>
  <w:num w:numId="29" w16cid:durableId="1195575935">
    <w:abstractNumId w:val="26"/>
  </w:num>
  <w:num w:numId="30" w16cid:durableId="1206605777">
    <w:abstractNumId w:val="2"/>
  </w:num>
  <w:num w:numId="31" w16cid:durableId="320894929">
    <w:abstractNumId w:val="37"/>
  </w:num>
  <w:num w:numId="32" w16cid:durableId="1542940179">
    <w:abstractNumId w:val="21"/>
  </w:num>
  <w:num w:numId="33" w16cid:durableId="467357042">
    <w:abstractNumId w:val="35"/>
  </w:num>
  <w:num w:numId="34" w16cid:durableId="1511263412">
    <w:abstractNumId w:val="34"/>
  </w:num>
  <w:num w:numId="35" w16cid:durableId="1401322174">
    <w:abstractNumId w:val="14"/>
  </w:num>
  <w:num w:numId="36" w16cid:durableId="1403025163">
    <w:abstractNumId w:val="3"/>
  </w:num>
  <w:num w:numId="37" w16cid:durableId="2037920146">
    <w:abstractNumId w:val="29"/>
  </w:num>
  <w:num w:numId="38" w16cid:durableId="1582639852">
    <w:abstractNumId w:val="30"/>
  </w:num>
  <w:num w:numId="39" w16cid:durableId="1407799786">
    <w:abstractNumId w:val="20"/>
  </w:num>
  <w:num w:numId="40" w16cid:durableId="766926811">
    <w:abstractNumId w:val="15"/>
  </w:num>
  <w:num w:numId="41" w16cid:durableId="1455753110">
    <w:abstractNumId w:val="22"/>
  </w:num>
  <w:num w:numId="42" w16cid:durableId="2137333631">
    <w:abstractNumId w:val="7"/>
  </w:num>
  <w:num w:numId="43" w16cid:durableId="895361149">
    <w:abstractNumId w:val="6"/>
  </w:num>
  <w:num w:numId="44" w16cid:durableId="331955315">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evenAndOddHeaders/>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30"/>
    <w:rsid w:val="00000553"/>
    <w:rsid w:val="0000143A"/>
    <w:rsid w:val="0000176E"/>
    <w:rsid w:val="00010504"/>
    <w:rsid w:val="000106F2"/>
    <w:rsid w:val="00012600"/>
    <w:rsid w:val="000127D4"/>
    <w:rsid w:val="00012F2C"/>
    <w:rsid w:val="00013BFD"/>
    <w:rsid w:val="00014B3C"/>
    <w:rsid w:val="000152E7"/>
    <w:rsid w:val="00015A75"/>
    <w:rsid w:val="00015DC2"/>
    <w:rsid w:val="00016A03"/>
    <w:rsid w:val="00017431"/>
    <w:rsid w:val="00017703"/>
    <w:rsid w:val="000179B5"/>
    <w:rsid w:val="00017D3A"/>
    <w:rsid w:val="00022440"/>
    <w:rsid w:val="000235E9"/>
    <w:rsid w:val="000237F7"/>
    <w:rsid w:val="00024461"/>
    <w:rsid w:val="00024E56"/>
    <w:rsid w:val="0002527A"/>
    <w:rsid w:val="000313EA"/>
    <w:rsid w:val="00031751"/>
    <w:rsid w:val="00031AE5"/>
    <w:rsid w:val="00031BC3"/>
    <w:rsid w:val="0003256E"/>
    <w:rsid w:val="000337FE"/>
    <w:rsid w:val="000350D4"/>
    <w:rsid w:val="000357FE"/>
    <w:rsid w:val="000359FF"/>
    <w:rsid w:val="00037D20"/>
    <w:rsid w:val="000400E9"/>
    <w:rsid w:val="00042F4D"/>
    <w:rsid w:val="000443E5"/>
    <w:rsid w:val="00044E88"/>
    <w:rsid w:val="000456AF"/>
    <w:rsid w:val="00045C9F"/>
    <w:rsid w:val="00045CD7"/>
    <w:rsid w:val="000500E9"/>
    <w:rsid w:val="0005060B"/>
    <w:rsid w:val="000509F0"/>
    <w:rsid w:val="00052F83"/>
    <w:rsid w:val="00053707"/>
    <w:rsid w:val="00053F29"/>
    <w:rsid w:val="00055150"/>
    <w:rsid w:val="00055182"/>
    <w:rsid w:val="000622CA"/>
    <w:rsid w:val="00062F6C"/>
    <w:rsid w:val="0006342C"/>
    <w:rsid w:val="0006376F"/>
    <w:rsid w:val="00064C99"/>
    <w:rsid w:val="00064E6C"/>
    <w:rsid w:val="00067E8A"/>
    <w:rsid w:val="0007043B"/>
    <w:rsid w:val="00071F04"/>
    <w:rsid w:val="00073A7A"/>
    <w:rsid w:val="000743EA"/>
    <w:rsid w:val="000751C6"/>
    <w:rsid w:val="000751CF"/>
    <w:rsid w:val="00076311"/>
    <w:rsid w:val="00077929"/>
    <w:rsid w:val="000803CF"/>
    <w:rsid w:val="0008054C"/>
    <w:rsid w:val="00081490"/>
    <w:rsid w:val="00081730"/>
    <w:rsid w:val="00081BCD"/>
    <w:rsid w:val="00083B29"/>
    <w:rsid w:val="00083CA4"/>
    <w:rsid w:val="00084EBD"/>
    <w:rsid w:val="00084EE4"/>
    <w:rsid w:val="00084FD2"/>
    <w:rsid w:val="0008500F"/>
    <w:rsid w:val="000862C6"/>
    <w:rsid w:val="000866E5"/>
    <w:rsid w:val="000873D4"/>
    <w:rsid w:val="00087BDE"/>
    <w:rsid w:val="00087F1A"/>
    <w:rsid w:val="00090760"/>
    <w:rsid w:val="00090E82"/>
    <w:rsid w:val="000915F3"/>
    <w:rsid w:val="00091A24"/>
    <w:rsid w:val="0009282E"/>
    <w:rsid w:val="0009494C"/>
    <w:rsid w:val="00095C06"/>
    <w:rsid w:val="000A081A"/>
    <w:rsid w:val="000A42CE"/>
    <w:rsid w:val="000B1BE3"/>
    <w:rsid w:val="000B1BE4"/>
    <w:rsid w:val="000B3637"/>
    <w:rsid w:val="000B3C94"/>
    <w:rsid w:val="000B4F12"/>
    <w:rsid w:val="000B50A8"/>
    <w:rsid w:val="000B6347"/>
    <w:rsid w:val="000B7241"/>
    <w:rsid w:val="000B7F8F"/>
    <w:rsid w:val="000C0541"/>
    <w:rsid w:val="000C2901"/>
    <w:rsid w:val="000C37C6"/>
    <w:rsid w:val="000C59D4"/>
    <w:rsid w:val="000C669C"/>
    <w:rsid w:val="000C6A2A"/>
    <w:rsid w:val="000D3F86"/>
    <w:rsid w:val="000D6183"/>
    <w:rsid w:val="000E0407"/>
    <w:rsid w:val="000E0F2A"/>
    <w:rsid w:val="000E5AD2"/>
    <w:rsid w:val="000E6DCF"/>
    <w:rsid w:val="000E798E"/>
    <w:rsid w:val="000F01E0"/>
    <w:rsid w:val="000F2941"/>
    <w:rsid w:val="000F2FA6"/>
    <w:rsid w:val="000F3E09"/>
    <w:rsid w:val="000F3FBB"/>
    <w:rsid w:val="000F4E73"/>
    <w:rsid w:val="000F513C"/>
    <w:rsid w:val="000F6076"/>
    <w:rsid w:val="0010646B"/>
    <w:rsid w:val="0010671C"/>
    <w:rsid w:val="001069D8"/>
    <w:rsid w:val="00106B97"/>
    <w:rsid w:val="00106F62"/>
    <w:rsid w:val="0010739B"/>
    <w:rsid w:val="00107514"/>
    <w:rsid w:val="00112B12"/>
    <w:rsid w:val="00112C34"/>
    <w:rsid w:val="001140D6"/>
    <w:rsid w:val="0011727F"/>
    <w:rsid w:val="001214FE"/>
    <w:rsid w:val="001215EB"/>
    <w:rsid w:val="00123621"/>
    <w:rsid w:val="0012422B"/>
    <w:rsid w:val="00124E90"/>
    <w:rsid w:val="00126C15"/>
    <w:rsid w:val="00127347"/>
    <w:rsid w:val="001277D4"/>
    <w:rsid w:val="00130551"/>
    <w:rsid w:val="001305F9"/>
    <w:rsid w:val="00130883"/>
    <w:rsid w:val="00131B84"/>
    <w:rsid w:val="001321DA"/>
    <w:rsid w:val="0013387B"/>
    <w:rsid w:val="001343EF"/>
    <w:rsid w:val="00135F8A"/>
    <w:rsid w:val="0014066C"/>
    <w:rsid w:val="00140F37"/>
    <w:rsid w:val="00141A15"/>
    <w:rsid w:val="0014262A"/>
    <w:rsid w:val="001432DD"/>
    <w:rsid w:val="0014347E"/>
    <w:rsid w:val="00145001"/>
    <w:rsid w:val="00146CA6"/>
    <w:rsid w:val="00147721"/>
    <w:rsid w:val="00150A7F"/>
    <w:rsid w:val="00150C3D"/>
    <w:rsid w:val="0015585D"/>
    <w:rsid w:val="0015604E"/>
    <w:rsid w:val="00161295"/>
    <w:rsid w:val="001661E4"/>
    <w:rsid w:val="00166C4A"/>
    <w:rsid w:val="00167177"/>
    <w:rsid w:val="00167ACF"/>
    <w:rsid w:val="00171AF5"/>
    <w:rsid w:val="001745D7"/>
    <w:rsid w:val="001746E0"/>
    <w:rsid w:val="00174C6E"/>
    <w:rsid w:val="001752C2"/>
    <w:rsid w:val="0017651E"/>
    <w:rsid w:val="00177F9E"/>
    <w:rsid w:val="00180077"/>
    <w:rsid w:val="00183618"/>
    <w:rsid w:val="00184934"/>
    <w:rsid w:val="00190019"/>
    <w:rsid w:val="00191960"/>
    <w:rsid w:val="001929AD"/>
    <w:rsid w:val="00192AF4"/>
    <w:rsid w:val="001966B5"/>
    <w:rsid w:val="00196C21"/>
    <w:rsid w:val="0019733A"/>
    <w:rsid w:val="00197800"/>
    <w:rsid w:val="00197F5D"/>
    <w:rsid w:val="001A030B"/>
    <w:rsid w:val="001A0E7F"/>
    <w:rsid w:val="001A12B8"/>
    <w:rsid w:val="001A4900"/>
    <w:rsid w:val="001A68E4"/>
    <w:rsid w:val="001A699E"/>
    <w:rsid w:val="001B03E0"/>
    <w:rsid w:val="001B11C6"/>
    <w:rsid w:val="001B2976"/>
    <w:rsid w:val="001B2A9F"/>
    <w:rsid w:val="001B3A1D"/>
    <w:rsid w:val="001B48F0"/>
    <w:rsid w:val="001B65C3"/>
    <w:rsid w:val="001C049B"/>
    <w:rsid w:val="001C0F8B"/>
    <w:rsid w:val="001C3CC7"/>
    <w:rsid w:val="001C4259"/>
    <w:rsid w:val="001C55B7"/>
    <w:rsid w:val="001C6274"/>
    <w:rsid w:val="001D0AD2"/>
    <w:rsid w:val="001D4198"/>
    <w:rsid w:val="001D5258"/>
    <w:rsid w:val="001D58D6"/>
    <w:rsid w:val="001D7287"/>
    <w:rsid w:val="001D73D5"/>
    <w:rsid w:val="001E1C6B"/>
    <w:rsid w:val="001E23ED"/>
    <w:rsid w:val="001E2F2B"/>
    <w:rsid w:val="001E32FB"/>
    <w:rsid w:val="001E3E4C"/>
    <w:rsid w:val="001E5F93"/>
    <w:rsid w:val="001E6823"/>
    <w:rsid w:val="001F0FF9"/>
    <w:rsid w:val="001F1B42"/>
    <w:rsid w:val="001F1DE2"/>
    <w:rsid w:val="001F4A6F"/>
    <w:rsid w:val="001F57FB"/>
    <w:rsid w:val="001F59A2"/>
    <w:rsid w:val="001F6874"/>
    <w:rsid w:val="001F7938"/>
    <w:rsid w:val="002004E6"/>
    <w:rsid w:val="002015FE"/>
    <w:rsid w:val="00203585"/>
    <w:rsid w:val="00205DA6"/>
    <w:rsid w:val="00205EB7"/>
    <w:rsid w:val="00206D8A"/>
    <w:rsid w:val="00207297"/>
    <w:rsid w:val="002074D0"/>
    <w:rsid w:val="0020787F"/>
    <w:rsid w:val="00210A04"/>
    <w:rsid w:val="002116AA"/>
    <w:rsid w:val="00212A80"/>
    <w:rsid w:val="002131AA"/>
    <w:rsid w:val="00213357"/>
    <w:rsid w:val="002137F5"/>
    <w:rsid w:val="002139A6"/>
    <w:rsid w:val="00213E25"/>
    <w:rsid w:val="002151B0"/>
    <w:rsid w:val="00217742"/>
    <w:rsid w:val="00217AC6"/>
    <w:rsid w:val="002214B5"/>
    <w:rsid w:val="002217A6"/>
    <w:rsid w:val="00222432"/>
    <w:rsid w:val="0022269B"/>
    <w:rsid w:val="00223660"/>
    <w:rsid w:val="00225DAC"/>
    <w:rsid w:val="00226CCF"/>
    <w:rsid w:val="00230BDE"/>
    <w:rsid w:val="00231C0B"/>
    <w:rsid w:val="00231DD0"/>
    <w:rsid w:val="0023380C"/>
    <w:rsid w:val="00235696"/>
    <w:rsid w:val="00235A14"/>
    <w:rsid w:val="00237068"/>
    <w:rsid w:val="002402E5"/>
    <w:rsid w:val="00240B1F"/>
    <w:rsid w:val="00242A21"/>
    <w:rsid w:val="00243297"/>
    <w:rsid w:val="00244811"/>
    <w:rsid w:val="002460B2"/>
    <w:rsid w:val="00246ACC"/>
    <w:rsid w:val="00246E51"/>
    <w:rsid w:val="002506D1"/>
    <w:rsid w:val="00250F45"/>
    <w:rsid w:val="002522FC"/>
    <w:rsid w:val="002541C0"/>
    <w:rsid w:val="0025466A"/>
    <w:rsid w:val="0025496D"/>
    <w:rsid w:val="00255425"/>
    <w:rsid w:val="00255BD9"/>
    <w:rsid w:val="00256BA9"/>
    <w:rsid w:val="00260CA6"/>
    <w:rsid w:val="002615D7"/>
    <w:rsid w:val="00263F12"/>
    <w:rsid w:val="00264A7B"/>
    <w:rsid w:val="00264F5F"/>
    <w:rsid w:val="00265269"/>
    <w:rsid w:val="00267C0B"/>
    <w:rsid w:val="002702A0"/>
    <w:rsid w:val="00271AEA"/>
    <w:rsid w:val="00271D72"/>
    <w:rsid w:val="00274E92"/>
    <w:rsid w:val="00275A9A"/>
    <w:rsid w:val="0027753E"/>
    <w:rsid w:val="00277A0F"/>
    <w:rsid w:val="00277C2A"/>
    <w:rsid w:val="002801DB"/>
    <w:rsid w:val="00281C97"/>
    <w:rsid w:val="00281D03"/>
    <w:rsid w:val="00284688"/>
    <w:rsid w:val="00284B3D"/>
    <w:rsid w:val="002863FD"/>
    <w:rsid w:val="00286B35"/>
    <w:rsid w:val="00290B9E"/>
    <w:rsid w:val="00290C0B"/>
    <w:rsid w:val="00291A17"/>
    <w:rsid w:val="00292FA1"/>
    <w:rsid w:val="0029320B"/>
    <w:rsid w:val="00293780"/>
    <w:rsid w:val="002947E9"/>
    <w:rsid w:val="00296698"/>
    <w:rsid w:val="00296AA9"/>
    <w:rsid w:val="00297C8C"/>
    <w:rsid w:val="002A0419"/>
    <w:rsid w:val="002A2444"/>
    <w:rsid w:val="002A285E"/>
    <w:rsid w:val="002A40C1"/>
    <w:rsid w:val="002A47AA"/>
    <w:rsid w:val="002A4E5D"/>
    <w:rsid w:val="002A543C"/>
    <w:rsid w:val="002A6373"/>
    <w:rsid w:val="002A674C"/>
    <w:rsid w:val="002A67D3"/>
    <w:rsid w:val="002A7E1E"/>
    <w:rsid w:val="002B0402"/>
    <w:rsid w:val="002B0666"/>
    <w:rsid w:val="002B0C72"/>
    <w:rsid w:val="002B0FCA"/>
    <w:rsid w:val="002B134A"/>
    <w:rsid w:val="002B1461"/>
    <w:rsid w:val="002B1865"/>
    <w:rsid w:val="002B3D72"/>
    <w:rsid w:val="002B677B"/>
    <w:rsid w:val="002B6AF1"/>
    <w:rsid w:val="002B6E4F"/>
    <w:rsid w:val="002B7319"/>
    <w:rsid w:val="002C0900"/>
    <w:rsid w:val="002C1CBA"/>
    <w:rsid w:val="002C2260"/>
    <w:rsid w:val="002C2EB6"/>
    <w:rsid w:val="002C5503"/>
    <w:rsid w:val="002D1596"/>
    <w:rsid w:val="002D1C1F"/>
    <w:rsid w:val="002D238C"/>
    <w:rsid w:val="002D2DE5"/>
    <w:rsid w:val="002D3720"/>
    <w:rsid w:val="002D4CBF"/>
    <w:rsid w:val="002D5417"/>
    <w:rsid w:val="002D5D35"/>
    <w:rsid w:val="002D63ED"/>
    <w:rsid w:val="002D663A"/>
    <w:rsid w:val="002E1366"/>
    <w:rsid w:val="002E1693"/>
    <w:rsid w:val="002E1C77"/>
    <w:rsid w:val="002E32EC"/>
    <w:rsid w:val="002E5FE2"/>
    <w:rsid w:val="002E63EA"/>
    <w:rsid w:val="002E7242"/>
    <w:rsid w:val="002E769B"/>
    <w:rsid w:val="002E77FC"/>
    <w:rsid w:val="002E78A3"/>
    <w:rsid w:val="002F18B7"/>
    <w:rsid w:val="002F3E62"/>
    <w:rsid w:val="002F5DBD"/>
    <w:rsid w:val="00300292"/>
    <w:rsid w:val="00300AF1"/>
    <w:rsid w:val="00300C92"/>
    <w:rsid w:val="0030154E"/>
    <w:rsid w:val="003033C8"/>
    <w:rsid w:val="003038BA"/>
    <w:rsid w:val="00311EEB"/>
    <w:rsid w:val="003121CC"/>
    <w:rsid w:val="00315C5A"/>
    <w:rsid w:val="0031637B"/>
    <w:rsid w:val="00316700"/>
    <w:rsid w:val="00317124"/>
    <w:rsid w:val="003172E6"/>
    <w:rsid w:val="00317800"/>
    <w:rsid w:val="0032066D"/>
    <w:rsid w:val="0032410D"/>
    <w:rsid w:val="00325780"/>
    <w:rsid w:val="00326040"/>
    <w:rsid w:val="003261C1"/>
    <w:rsid w:val="0032763D"/>
    <w:rsid w:val="0032799F"/>
    <w:rsid w:val="00331087"/>
    <w:rsid w:val="003315A8"/>
    <w:rsid w:val="0033203B"/>
    <w:rsid w:val="003339B4"/>
    <w:rsid w:val="00333FB6"/>
    <w:rsid w:val="00334253"/>
    <w:rsid w:val="003343BC"/>
    <w:rsid w:val="00335CBA"/>
    <w:rsid w:val="0033650E"/>
    <w:rsid w:val="0033682C"/>
    <w:rsid w:val="00337A94"/>
    <w:rsid w:val="0034065C"/>
    <w:rsid w:val="00340A93"/>
    <w:rsid w:val="003410DF"/>
    <w:rsid w:val="00344350"/>
    <w:rsid w:val="00344FF5"/>
    <w:rsid w:val="00345ADB"/>
    <w:rsid w:val="0034639C"/>
    <w:rsid w:val="003510B2"/>
    <w:rsid w:val="003511AB"/>
    <w:rsid w:val="003511FB"/>
    <w:rsid w:val="003533FA"/>
    <w:rsid w:val="00356613"/>
    <w:rsid w:val="003570DD"/>
    <w:rsid w:val="00357124"/>
    <w:rsid w:val="0035793F"/>
    <w:rsid w:val="003618EF"/>
    <w:rsid w:val="0036222B"/>
    <w:rsid w:val="0036258A"/>
    <w:rsid w:val="003630DB"/>
    <w:rsid w:val="00363D47"/>
    <w:rsid w:val="003645A7"/>
    <w:rsid w:val="00365509"/>
    <w:rsid w:val="0036629F"/>
    <w:rsid w:val="0036717A"/>
    <w:rsid w:val="0036794D"/>
    <w:rsid w:val="00370E79"/>
    <w:rsid w:val="0037398D"/>
    <w:rsid w:val="003740C3"/>
    <w:rsid w:val="00374B24"/>
    <w:rsid w:val="00374DFB"/>
    <w:rsid w:val="003756D1"/>
    <w:rsid w:val="00377A2D"/>
    <w:rsid w:val="00377D85"/>
    <w:rsid w:val="00380ED7"/>
    <w:rsid w:val="003839E5"/>
    <w:rsid w:val="00383DA7"/>
    <w:rsid w:val="003866E3"/>
    <w:rsid w:val="003870C5"/>
    <w:rsid w:val="0039015B"/>
    <w:rsid w:val="0039089F"/>
    <w:rsid w:val="00391314"/>
    <w:rsid w:val="0039153C"/>
    <w:rsid w:val="003934CA"/>
    <w:rsid w:val="00393BA2"/>
    <w:rsid w:val="003945B9"/>
    <w:rsid w:val="00394A1A"/>
    <w:rsid w:val="00394A95"/>
    <w:rsid w:val="00394D07"/>
    <w:rsid w:val="00395C44"/>
    <w:rsid w:val="00395FCB"/>
    <w:rsid w:val="00396022"/>
    <w:rsid w:val="003A2DE9"/>
    <w:rsid w:val="003A340D"/>
    <w:rsid w:val="003A42A4"/>
    <w:rsid w:val="003A4639"/>
    <w:rsid w:val="003A6C79"/>
    <w:rsid w:val="003A7EC0"/>
    <w:rsid w:val="003B1028"/>
    <w:rsid w:val="003B11CD"/>
    <w:rsid w:val="003B14E7"/>
    <w:rsid w:val="003B1C9F"/>
    <w:rsid w:val="003B2295"/>
    <w:rsid w:val="003B3300"/>
    <w:rsid w:val="003B5E9B"/>
    <w:rsid w:val="003B6609"/>
    <w:rsid w:val="003B7E1A"/>
    <w:rsid w:val="003C09D3"/>
    <w:rsid w:val="003C186F"/>
    <w:rsid w:val="003C39CA"/>
    <w:rsid w:val="003C586D"/>
    <w:rsid w:val="003C67CB"/>
    <w:rsid w:val="003C6DCD"/>
    <w:rsid w:val="003D0B46"/>
    <w:rsid w:val="003D0C43"/>
    <w:rsid w:val="003D14FA"/>
    <w:rsid w:val="003D307E"/>
    <w:rsid w:val="003D6C38"/>
    <w:rsid w:val="003E2A78"/>
    <w:rsid w:val="003E3A4C"/>
    <w:rsid w:val="003E3F99"/>
    <w:rsid w:val="003E55F9"/>
    <w:rsid w:val="003E5982"/>
    <w:rsid w:val="003E5C75"/>
    <w:rsid w:val="003E5FB6"/>
    <w:rsid w:val="003E6212"/>
    <w:rsid w:val="003F01FC"/>
    <w:rsid w:val="003F0EC7"/>
    <w:rsid w:val="003F1326"/>
    <w:rsid w:val="003F2B03"/>
    <w:rsid w:val="003F3290"/>
    <w:rsid w:val="003F5194"/>
    <w:rsid w:val="003F608C"/>
    <w:rsid w:val="003F6767"/>
    <w:rsid w:val="003F68D3"/>
    <w:rsid w:val="003F7121"/>
    <w:rsid w:val="00400056"/>
    <w:rsid w:val="00400450"/>
    <w:rsid w:val="0040342B"/>
    <w:rsid w:val="0040439E"/>
    <w:rsid w:val="00404A49"/>
    <w:rsid w:val="00405429"/>
    <w:rsid w:val="00406176"/>
    <w:rsid w:val="00406D74"/>
    <w:rsid w:val="00407D78"/>
    <w:rsid w:val="00410147"/>
    <w:rsid w:val="00410D10"/>
    <w:rsid w:val="00412B20"/>
    <w:rsid w:val="00412D69"/>
    <w:rsid w:val="0041324F"/>
    <w:rsid w:val="00414D5D"/>
    <w:rsid w:val="00415758"/>
    <w:rsid w:val="0041593F"/>
    <w:rsid w:val="004159C2"/>
    <w:rsid w:val="00415BC9"/>
    <w:rsid w:val="00415EA8"/>
    <w:rsid w:val="00416A06"/>
    <w:rsid w:val="00416FB1"/>
    <w:rsid w:val="00417FBD"/>
    <w:rsid w:val="004211FF"/>
    <w:rsid w:val="00421B49"/>
    <w:rsid w:val="004231E9"/>
    <w:rsid w:val="00423BCC"/>
    <w:rsid w:val="00423D54"/>
    <w:rsid w:val="00424F7F"/>
    <w:rsid w:val="0042619A"/>
    <w:rsid w:val="00426832"/>
    <w:rsid w:val="00426CED"/>
    <w:rsid w:val="004272DA"/>
    <w:rsid w:val="004278B7"/>
    <w:rsid w:val="00427BD5"/>
    <w:rsid w:val="00430308"/>
    <w:rsid w:val="00430528"/>
    <w:rsid w:val="00430BF5"/>
    <w:rsid w:val="00431F1C"/>
    <w:rsid w:val="004346FC"/>
    <w:rsid w:val="00435224"/>
    <w:rsid w:val="00436256"/>
    <w:rsid w:val="00436C83"/>
    <w:rsid w:val="00437D22"/>
    <w:rsid w:val="00437F0E"/>
    <w:rsid w:val="004406B9"/>
    <w:rsid w:val="004431E3"/>
    <w:rsid w:val="004444C8"/>
    <w:rsid w:val="00444581"/>
    <w:rsid w:val="0044658C"/>
    <w:rsid w:val="00451159"/>
    <w:rsid w:val="00451351"/>
    <w:rsid w:val="004514D1"/>
    <w:rsid w:val="00452984"/>
    <w:rsid w:val="00453749"/>
    <w:rsid w:val="00453857"/>
    <w:rsid w:val="00453FE8"/>
    <w:rsid w:val="00454DE0"/>
    <w:rsid w:val="00460551"/>
    <w:rsid w:val="00460E4E"/>
    <w:rsid w:val="00462940"/>
    <w:rsid w:val="00463EB0"/>
    <w:rsid w:val="00464B9B"/>
    <w:rsid w:val="00464F97"/>
    <w:rsid w:val="004667F5"/>
    <w:rsid w:val="0046798E"/>
    <w:rsid w:val="00471769"/>
    <w:rsid w:val="00472E98"/>
    <w:rsid w:val="00475FEA"/>
    <w:rsid w:val="0047760C"/>
    <w:rsid w:val="0048023A"/>
    <w:rsid w:val="00480955"/>
    <w:rsid w:val="004835DF"/>
    <w:rsid w:val="0048418E"/>
    <w:rsid w:val="004856E2"/>
    <w:rsid w:val="00485898"/>
    <w:rsid w:val="00487910"/>
    <w:rsid w:val="00487B38"/>
    <w:rsid w:val="00487D0C"/>
    <w:rsid w:val="00491906"/>
    <w:rsid w:val="004923C1"/>
    <w:rsid w:val="00492D32"/>
    <w:rsid w:val="0049361E"/>
    <w:rsid w:val="00495817"/>
    <w:rsid w:val="0049612D"/>
    <w:rsid w:val="004969EC"/>
    <w:rsid w:val="00497C55"/>
    <w:rsid w:val="004A1313"/>
    <w:rsid w:val="004A2985"/>
    <w:rsid w:val="004A4B8B"/>
    <w:rsid w:val="004A6AA8"/>
    <w:rsid w:val="004A6E29"/>
    <w:rsid w:val="004B02DD"/>
    <w:rsid w:val="004B0977"/>
    <w:rsid w:val="004B16A0"/>
    <w:rsid w:val="004B2302"/>
    <w:rsid w:val="004B244A"/>
    <w:rsid w:val="004B38E8"/>
    <w:rsid w:val="004B391A"/>
    <w:rsid w:val="004B4438"/>
    <w:rsid w:val="004B48AA"/>
    <w:rsid w:val="004B55B3"/>
    <w:rsid w:val="004B65BB"/>
    <w:rsid w:val="004B6C66"/>
    <w:rsid w:val="004C19C4"/>
    <w:rsid w:val="004C2BB3"/>
    <w:rsid w:val="004C3CE0"/>
    <w:rsid w:val="004C3F27"/>
    <w:rsid w:val="004C5333"/>
    <w:rsid w:val="004C5613"/>
    <w:rsid w:val="004C572F"/>
    <w:rsid w:val="004D0C21"/>
    <w:rsid w:val="004D0F97"/>
    <w:rsid w:val="004D1E57"/>
    <w:rsid w:val="004D1E71"/>
    <w:rsid w:val="004D2F65"/>
    <w:rsid w:val="004D2FB5"/>
    <w:rsid w:val="004D302A"/>
    <w:rsid w:val="004D467D"/>
    <w:rsid w:val="004D61A4"/>
    <w:rsid w:val="004D772D"/>
    <w:rsid w:val="004E0878"/>
    <w:rsid w:val="004E0919"/>
    <w:rsid w:val="004E1C06"/>
    <w:rsid w:val="004E2238"/>
    <w:rsid w:val="004E24CF"/>
    <w:rsid w:val="004E2688"/>
    <w:rsid w:val="004E28F4"/>
    <w:rsid w:val="004E2D0D"/>
    <w:rsid w:val="004E393C"/>
    <w:rsid w:val="004E63D0"/>
    <w:rsid w:val="004F065A"/>
    <w:rsid w:val="004F0987"/>
    <w:rsid w:val="004F19A7"/>
    <w:rsid w:val="004F3D80"/>
    <w:rsid w:val="004F75A1"/>
    <w:rsid w:val="004F76A4"/>
    <w:rsid w:val="00501C95"/>
    <w:rsid w:val="00501EF1"/>
    <w:rsid w:val="005028E4"/>
    <w:rsid w:val="005030F8"/>
    <w:rsid w:val="005070DE"/>
    <w:rsid w:val="0050782E"/>
    <w:rsid w:val="00510D8D"/>
    <w:rsid w:val="00510F42"/>
    <w:rsid w:val="00511A13"/>
    <w:rsid w:val="00512737"/>
    <w:rsid w:val="0051323A"/>
    <w:rsid w:val="005150DD"/>
    <w:rsid w:val="00515A4A"/>
    <w:rsid w:val="0051602F"/>
    <w:rsid w:val="00516E67"/>
    <w:rsid w:val="00517547"/>
    <w:rsid w:val="0051756D"/>
    <w:rsid w:val="00521C93"/>
    <w:rsid w:val="0052249C"/>
    <w:rsid w:val="005224DA"/>
    <w:rsid w:val="0052371B"/>
    <w:rsid w:val="005246C6"/>
    <w:rsid w:val="0052571A"/>
    <w:rsid w:val="00526079"/>
    <w:rsid w:val="005261CE"/>
    <w:rsid w:val="0052636F"/>
    <w:rsid w:val="00526934"/>
    <w:rsid w:val="00527F32"/>
    <w:rsid w:val="00527FD6"/>
    <w:rsid w:val="005304A3"/>
    <w:rsid w:val="00530F1B"/>
    <w:rsid w:val="0053388B"/>
    <w:rsid w:val="00534DCE"/>
    <w:rsid w:val="00537401"/>
    <w:rsid w:val="00540413"/>
    <w:rsid w:val="00540C9D"/>
    <w:rsid w:val="00540CAF"/>
    <w:rsid w:val="005438F5"/>
    <w:rsid w:val="0054445B"/>
    <w:rsid w:val="0054502C"/>
    <w:rsid w:val="00545CB7"/>
    <w:rsid w:val="00547343"/>
    <w:rsid w:val="00551DE5"/>
    <w:rsid w:val="0055344D"/>
    <w:rsid w:val="00553E20"/>
    <w:rsid w:val="005550EC"/>
    <w:rsid w:val="005551F4"/>
    <w:rsid w:val="00555C3D"/>
    <w:rsid w:val="0056059E"/>
    <w:rsid w:val="00564EB1"/>
    <w:rsid w:val="005659F9"/>
    <w:rsid w:val="00567785"/>
    <w:rsid w:val="00567FC7"/>
    <w:rsid w:val="00571847"/>
    <w:rsid w:val="00572118"/>
    <w:rsid w:val="00572454"/>
    <w:rsid w:val="00575B3B"/>
    <w:rsid w:val="00575CF6"/>
    <w:rsid w:val="00575D52"/>
    <w:rsid w:val="00576781"/>
    <w:rsid w:val="00577DE1"/>
    <w:rsid w:val="00584869"/>
    <w:rsid w:val="00584C23"/>
    <w:rsid w:val="005854C3"/>
    <w:rsid w:val="005858C7"/>
    <w:rsid w:val="00585E43"/>
    <w:rsid w:val="00586956"/>
    <w:rsid w:val="00586C90"/>
    <w:rsid w:val="0058795A"/>
    <w:rsid w:val="00591B9C"/>
    <w:rsid w:val="00592651"/>
    <w:rsid w:val="005935A3"/>
    <w:rsid w:val="00594C56"/>
    <w:rsid w:val="00594DC1"/>
    <w:rsid w:val="00594DEF"/>
    <w:rsid w:val="005958B9"/>
    <w:rsid w:val="00595C8B"/>
    <w:rsid w:val="0059707E"/>
    <w:rsid w:val="005976F8"/>
    <w:rsid w:val="005A1AC2"/>
    <w:rsid w:val="005A45A3"/>
    <w:rsid w:val="005A6E0A"/>
    <w:rsid w:val="005A777D"/>
    <w:rsid w:val="005A7FAE"/>
    <w:rsid w:val="005B24DF"/>
    <w:rsid w:val="005B27F2"/>
    <w:rsid w:val="005B2A53"/>
    <w:rsid w:val="005B3754"/>
    <w:rsid w:val="005B48EF"/>
    <w:rsid w:val="005B527C"/>
    <w:rsid w:val="005B5B7B"/>
    <w:rsid w:val="005B6322"/>
    <w:rsid w:val="005B7D70"/>
    <w:rsid w:val="005C00FB"/>
    <w:rsid w:val="005C319A"/>
    <w:rsid w:val="005C3D3F"/>
    <w:rsid w:val="005C4D42"/>
    <w:rsid w:val="005C51BC"/>
    <w:rsid w:val="005C7B5F"/>
    <w:rsid w:val="005C7BA5"/>
    <w:rsid w:val="005D2881"/>
    <w:rsid w:val="005D3380"/>
    <w:rsid w:val="005D3720"/>
    <w:rsid w:val="005D438F"/>
    <w:rsid w:val="005D596E"/>
    <w:rsid w:val="005D6015"/>
    <w:rsid w:val="005E070A"/>
    <w:rsid w:val="005E1FD1"/>
    <w:rsid w:val="005E21C4"/>
    <w:rsid w:val="005E2D5B"/>
    <w:rsid w:val="005E378F"/>
    <w:rsid w:val="005E3A37"/>
    <w:rsid w:val="005E5696"/>
    <w:rsid w:val="005E5BEA"/>
    <w:rsid w:val="005E7271"/>
    <w:rsid w:val="005F0F22"/>
    <w:rsid w:val="005F101E"/>
    <w:rsid w:val="005F2789"/>
    <w:rsid w:val="005F3112"/>
    <w:rsid w:val="005F451F"/>
    <w:rsid w:val="005F4CD8"/>
    <w:rsid w:val="005F5272"/>
    <w:rsid w:val="005F5FA0"/>
    <w:rsid w:val="005F6730"/>
    <w:rsid w:val="005F6932"/>
    <w:rsid w:val="005F776B"/>
    <w:rsid w:val="00600179"/>
    <w:rsid w:val="0060089C"/>
    <w:rsid w:val="00600CB9"/>
    <w:rsid w:val="00601975"/>
    <w:rsid w:val="00602935"/>
    <w:rsid w:val="00603096"/>
    <w:rsid w:val="00603A2F"/>
    <w:rsid w:val="00604621"/>
    <w:rsid w:val="00604AE5"/>
    <w:rsid w:val="00605D18"/>
    <w:rsid w:val="0061015F"/>
    <w:rsid w:val="0061122C"/>
    <w:rsid w:val="0061246C"/>
    <w:rsid w:val="00612A00"/>
    <w:rsid w:val="00612A48"/>
    <w:rsid w:val="00612D9A"/>
    <w:rsid w:val="00612F54"/>
    <w:rsid w:val="00614B9D"/>
    <w:rsid w:val="00615650"/>
    <w:rsid w:val="00621231"/>
    <w:rsid w:val="00622DC9"/>
    <w:rsid w:val="00622F3D"/>
    <w:rsid w:val="0062422A"/>
    <w:rsid w:val="00624CCF"/>
    <w:rsid w:val="006256C2"/>
    <w:rsid w:val="00626938"/>
    <w:rsid w:val="00626CF2"/>
    <w:rsid w:val="006275AF"/>
    <w:rsid w:val="00627C41"/>
    <w:rsid w:val="00627D14"/>
    <w:rsid w:val="00630721"/>
    <w:rsid w:val="00631969"/>
    <w:rsid w:val="00632830"/>
    <w:rsid w:val="00632844"/>
    <w:rsid w:val="00633139"/>
    <w:rsid w:val="0063384C"/>
    <w:rsid w:val="00633A76"/>
    <w:rsid w:val="00633B76"/>
    <w:rsid w:val="00634079"/>
    <w:rsid w:val="006346E7"/>
    <w:rsid w:val="00634B07"/>
    <w:rsid w:val="00634CDB"/>
    <w:rsid w:val="00634F41"/>
    <w:rsid w:val="00635BDB"/>
    <w:rsid w:val="0063791D"/>
    <w:rsid w:val="006407AC"/>
    <w:rsid w:val="006409ED"/>
    <w:rsid w:val="006415A6"/>
    <w:rsid w:val="00641798"/>
    <w:rsid w:val="006425C7"/>
    <w:rsid w:val="00643F0B"/>
    <w:rsid w:val="00644B8E"/>
    <w:rsid w:val="00644D8C"/>
    <w:rsid w:val="00645C02"/>
    <w:rsid w:val="006464DF"/>
    <w:rsid w:val="00646B64"/>
    <w:rsid w:val="006478A8"/>
    <w:rsid w:val="006479AB"/>
    <w:rsid w:val="00650FF8"/>
    <w:rsid w:val="00652179"/>
    <w:rsid w:val="006527FB"/>
    <w:rsid w:val="00652924"/>
    <w:rsid w:val="00652FB4"/>
    <w:rsid w:val="00653296"/>
    <w:rsid w:val="00653E99"/>
    <w:rsid w:val="00653F76"/>
    <w:rsid w:val="00653F9D"/>
    <w:rsid w:val="00654879"/>
    <w:rsid w:val="00655A75"/>
    <w:rsid w:val="0065666F"/>
    <w:rsid w:val="00656FD3"/>
    <w:rsid w:val="00660457"/>
    <w:rsid w:val="00660B86"/>
    <w:rsid w:val="0066259E"/>
    <w:rsid w:val="00663356"/>
    <w:rsid w:val="006641F7"/>
    <w:rsid w:val="006643AD"/>
    <w:rsid w:val="006650B4"/>
    <w:rsid w:val="0067150D"/>
    <w:rsid w:val="00671BAF"/>
    <w:rsid w:val="00672286"/>
    <w:rsid w:val="006725F6"/>
    <w:rsid w:val="006732ED"/>
    <w:rsid w:val="00673535"/>
    <w:rsid w:val="00676B6E"/>
    <w:rsid w:val="00680A50"/>
    <w:rsid w:val="0068246B"/>
    <w:rsid w:val="00682F81"/>
    <w:rsid w:val="00683B1E"/>
    <w:rsid w:val="00684870"/>
    <w:rsid w:val="00685B13"/>
    <w:rsid w:val="0068626A"/>
    <w:rsid w:val="00687361"/>
    <w:rsid w:val="006916F5"/>
    <w:rsid w:val="00691E8E"/>
    <w:rsid w:val="006935EB"/>
    <w:rsid w:val="00694AC5"/>
    <w:rsid w:val="006959D9"/>
    <w:rsid w:val="006968D1"/>
    <w:rsid w:val="00696FCD"/>
    <w:rsid w:val="006A21FA"/>
    <w:rsid w:val="006A25FA"/>
    <w:rsid w:val="006A3129"/>
    <w:rsid w:val="006A3EF1"/>
    <w:rsid w:val="006A4D11"/>
    <w:rsid w:val="006A4D3E"/>
    <w:rsid w:val="006A5976"/>
    <w:rsid w:val="006A6234"/>
    <w:rsid w:val="006A762F"/>
    <w:rsid w:val="006A79BE"/>
    <w:rsid w:val="006B0076"/>
    <w:rsid w:val="006B0AC0"/>
    <w:rsid w:val="006B16C6"/>
    <w:rsid w:val="006B341F"/>
    <w:rsid w:val="006B417B"/>
    <w:rsid w:val="006B43B5"/>
    <w:rsid w:val="006B54E6"/>
    <w:rsid w:val="006B5F72"/>
    <w:rsid w:val="006B764B"/>
    <w:rsid w:val="006C39B9"/>
    <w:rsid w:val="006C3DEB"/>
    <w:rsid w:val="006C4973"/>
    <w:rsid w:val="006C4D01"/>
    <w:rsid w:val="006C59CB"/>
    <w:rsid w:val="006C5F6B"/>
    <w:rsid w:val="006C60A2"/>
    <w:rsid w:val="006C6173"/>
    <w:rsid w:val="006D532C"/>
    <w:rsid w:val="006D5DC3"/>
    <w:rsid w:val="006D5F61"/>
    <w:rsid w:val="006E080D"/>
    <w:rsid w:val="006E1647"/>
    <w:rsid w:val="006E1AB3"/>
    <w:rsid w:val="006E27B7"/>
    <w:rsid w:val="006E339B"/>
    <w:rsid w:val="006E4184"/>
    <w:rsid w:val="006E5D9E"/>
    <w:rsid w:val="006E5F2F"/>
    <w:rsid w:val="006E71D9"/>
    <w:rsid w:val="006F0AAD"/>
    <w:rsid w:val="006F60B2"/>
    <w:rsid w:val="006F61AE"/>
    <w:rsid w:val="006F6458"/>
    <w:rsid w:val="006F7C33"/>
    <w:rsid w:val="007009B7"/>
    <w:rsid w:val="00702E03"/>
    <w:rsid w:val="00704120"/>
    <w:rsid w:val="00705C13"/>
    <w:rsid w:val="007065D4"/>
    <w:rsid w:val="00706BB7"/>
    <w:rsid w:val="0071117E"/>
    <w:rsid w:val="007114DE"/>
    <w:rsid w:val="00712513"/>
    <w:rsid w:val="007129C0"/>
    <w:rsid w:val="00716EE2"/>
    <w:rsid w:val="00717C56"/>
    <w:rsid w:val="00720AC5"/>
    <w:rsid w:val="00721DCD"/>
    <w:rsid w:val="00724C7E"/>
    <w:rsid w:val="007250E3"/>
    <w:rsid w:val="00727A9B"/>
    <w:rsid w:val="00727D3B"/>
    <w:rsid w:val="00730642"/>
    <w:rsid w:val="00730C34"/>
    <w:rsid w:val="00731AAA"/>
    <w:rsid w:val="007337BF"/>
    <w:rsid w:val="00733BA6"/>
    <w:rsid w:val="00733D99"/>
    <w:rsid w:val="00735B4F"/>
    <w:rsid w:val="00735DB4"/>
    <w:rsid w:val="007405CF"/>
    <w:rsid w:val="007407E8"/>
    <w:rsid w:val="00741F6B"/>
    <w:rsid w:val="00742F4C"/>
    <w:rsid w:val="00742F53"/>
    <w:rsid w:val="00743E3B"/>
    <w:rsid w:val="00743EA2"/>
    <w:rsid w:val="0074425C"/>
    <w:rsid w:val="00745F82"/>
    <w:rsid w:val="00746606"/>
    <w:rsid w:val="00746DEB"/>
    <w:rsid w:val="00747382"/>
    <w:rsid w:val="007510EC"/>
    <w:rsid w:val="00751B1C"/>
    <w:rsid w:val="00751CC8"/>
    <w:rsid w:val="0075255B"/>
    <w:rsid w:val="007551B8"/>
    <w:rsid w:val="00755369"/>
    <w:rsid w:val="00756C91"/>
    <w:rsid w:val="00760C62"/>
    <w:rsid w:val="007636DA"/>
    <w:rsid w:val="00763B0C"/>
    <w:rsid w:val="00763B54"/>
    <w:rsid w:val="00765952"/>
    <w:rsid w:val="00766256"/>
    <w:rsid w:val="00766380"/>
    <w:rsid w:val="007663CA"/>
    <w:rsid w:val="00766F19"/>
    <w:rsid w:val="007712E6"/>
    <w:rsid w:val="00771A9E"/>
    <w:rsid w:val="00773E53"/>
    <w:rsid w:val="00773FEC"/>
    <w:rsid w:val="00774000"/>
    <w:rsid w:val="007744AB"/>
    <w:rsid w:val="00775D8C"/>
    <w:rsid w:val="00782985"/>
    <w:rsid w:val="00783104"/>
    <w:rsid w:val="007831D0"/>
    <w:rsid w:val="00785D15"/>
    <w:rsid w:val="00787BB0"/>
    <w:rsid w:val="00791AB2"/>
    <w:rsid w:val="00791BAE"/>
    <w:rsid w:val="00792AA1"/>
    <w:rsid w:val="0079348B"/>
    <w:rsid w:val="00793BAF"/>
    <w:rsid w:val="00793C87"/>
    <w:rsid w:val="00794194"/>
    <w:rsid w:val="0079457D"/>
    <w:rsid w:val="00794591"/>
    <w:rsid w:val="0079505E"/>
    <w:rsid w:val="00795E82"/>
    <w:rsid w:val="00797EFC"/>
    <w:rsid w:val="007A062F"/>
    <w:rsid w:val="007A1512"/>
    <w:rsid w:val="007A1AAA"/>
    <w:rsid w:val="007A2369"/>
    <w:rsid w:val="007A245F"/>
    <w:rsid w:val="007A2DBD"/>
    <w:rsid w:val="007A3780"/>
    <w:rsid w:val="007A3A77"/>
    <w:rsid w:val="007A6DA5"/>
    <w:rsid w:val="007A7265"/>
    <w:rsid w:val="007B027A"/>
    <w:rsid w:val="007B052D"/>
    <w:rsid w:val="007B5651"/>
    <w:rsid w:val="007B7A74"/>
    <w:rsid w:val="007C095C"/>
    <w:rsid w:val="007C118A"/>
    <w:rsid w:val="007C1C96"/>
    <w:rsid w:val="007C20CB"/>
    <w:rsid w:val="007C2765"/>
    <w:rsid w:val="007C3B47"/>
    <w:rsid w:val="007C45EB"/>
    <w:rsid w:val="007C46B0"/>
    <w:rsid w:val="007C4A23"/>
    <w:rsid w:val="007C4E37"/>
    <w:rsid w:val="007C52DD"/>
    <w:rsid w:val="007C57AD"/>
    <w:rsid w:val="007C5816"/>
    <w:rsid w:val="007C634C"/>
    <w:rsid w:val="007C733C"/>
    <w:rsid w:val="007D0889"/>
    <w:rsid w:val="007D12E2"/>
    <w:rsid w:val="007D1C65"/>
    <w:rsid w:val="007D3C3E"/>
    <w:rsid w:val="007D3D90"/>
    <w:rsid w:val="007D3EBB"/>
    <w:rsid w:val="007D413E"/>
    <w:rsid w:val="007D588E"/>
    <w:rsid w:val="007D5A6D"/>
    <w:rsid w:val="007D5DE0"/>
    <w:rsid w:val="007D62F5"/>
    <w:rsid w:val="007D6E05"/>
    <w:rsid w:val="007E14EE"/>
    <w:rsid w:val="007E2CB4"/>
    <w:rsid w:val="007E5793"/>
    <w:rsid w:val="007E6E0A"/>
    <w:rsid w:val="007E7932"/>
    <w:rsid w:val="007F037A"/>
    <w:rsid w:val="007F093C"/>
    <w:rsid w:val="007F21D0"/>
    <w:rsid w:val="007F25CC"/>
    <w:rsid w:val="007F3134"/>
    <w:rsid w:val="007F3865"/>
    <w:rsid w:val="007F3E63"/>
    <w:rsid w:val="007F6A80"/>
    <w:rsid w:val="007F6DDA"/>
    <w:rsid w:val="00801D82"/>
    <w:rsid w:val="008038B3"/>
    <w:rsid w:val="0080471D"/>
    <w:rsid w:val="00804B25"/>
    <w:rsid w:val="00804ED2"/>
    <w:rsid w:val="00806163"/>
    <w:rsid w:val="00806DDE"/>
    <w:rsid w:val="00807615"/>
    <w:rsid w:val="0081150E"/>
    <w:rsid w:val="00812025"/>
    <w:rsid w:val="0081315B"/>
    <w:rsid w:val="0081351C"/>
    <w:rsid w:val="00813A81"/>
    <w:rsid w:val="008145E0"/>
    <w:rsid w:val="008149E8"/>
    <w:rsid w:val="008151A3"/>
    <w:rsid w:val="00816EAB"/>
    <w:rsid w:val="008172CB"/>
    <w:rsid w:val="008224DE"/>
    <w:rsid w:val="008226C7"/>
    <w:rsid w:val="00822A4F"/>
    <w:rsid w:val="00822A50"/>
    <w:rsid w:val="00822D66"/>
    <w:rsid w:val="00822F16"/>
    <w:rsid w:val="00822F66"/>
    <w:rsid w:val="00823110"/>
    <w:rsid w:val="00824E38"/>
    <w:rsid w:val="00830F95"/>
    <w:rsid w:val="00831FB7"/>
    <w:rsid w:val="00831FC6"/>
    <w:rsid w:val="00832F37"/>
    <w:rsid w:val="00834632"/>
    <w:rsid w:val="0083581C"/>
    <w:rsid w:val="008359E6"/>
    <w:rsid w:val="00840024"/>
    <w:rsid w:val="008400EF"/>
    <w:rsid w:val="0084182F"/>
    <w:rsid w:val="00845489"/>
    <w:rsid w:val="00845EDE"/>
    <w:rsid w:val="008462C8"/>
    <w:rsid w:val="008509A1"/>
    <w:rsid w:val="008519E6"/>
    <w:rsid w:val="00852C6D"/>
    <w:rsid w:val="00860382"/>
    <w:rsid w:val="00860EE6"/>
    <w:rsid w:val="00861A10"/>
    <w:rsid w:val="00861F75"/>
    <w:rsid w:val="00862499"/>
    <w:rsid w:val="00863A40"/>
    <w:rsid w:val="008648BA"/>
    <w:rsid w:val="0086512B"/>
    <w:rsid w:val="0086659B"/>
    <w:rsid w:val="00866870"/>
    <w:rsid w:val="0086692A"/>
    <w:rsid w:val="00871526"/>
    <w:rsid w:val="008725A8"/>
    <w:rsid w:val="008725F7"/>
    <w:rsid w:val="008726B5"/>
    <w:rsid w:val="00875A0F"/>
    <w:rsid w:val="0087720B"/>
    <w:rsid w:val="00877C6B"/>
    <w:rsid w:val="00881E96"/>
    <w:rsid w:val="00882964"/>
    <w:rsid w:val="00885580"/>
    <w:rsid w:val="00886246"/>
    <w:rsid w:val="0088632C"/>
    <w:rsid w:val="00887258"/>
    <w:rsid w:val="00890C0D"/>
    <w:rsid w:val="008914D3"/>
    <w:rsid w:val="0089185A"/>
    <w:rsid w:val="008926BE"/>
    <w:rsid w:val="0089583F"/>
    <w:rsid w:val="00896976"/>
    <w:rsid w:val="0089797A"/>
    <w:rsid w:val="008A1752"/>
    <w:rsid w:val="008A19F6"/>
    <w:rsid w:val="008A59A2"/>
    <w:rsid w:val="008A5EAC"/>
    <w:rsid w:val="008A7992"/>
    <w:rsid w:val="008B0D2F"/>
    <w:rsid w:val="008B21D2"/>
    <w:rsid w:val="008B2367"/>
    <w:rsid w:val="008B2DF7"/>
    <w:rsid w:val="008B6768"/>
    <w:rsid w:val="008B6A0B"/>
    <w:rsid w:val="008B71C7"/>
    <w:rsid w:val="008B7908"/>
    <w:rsid w:val="008C013D"/>
    <w:rsid w:val="008C134E"/>
    <w:rsid w:val="008C15C2"/>
    <w:rsid w:val="008C272B"/>
    <w:rsid w:val="008C4560"/>
    <w:rsid w:val="008D0082"/>
    <w:rsid w:val="008D14B9"/>
    <w:rsid w:val="008D17E6"/>
    <w:rsid w:val="008D307C"/>
    <w:rsid w:val="008D39E6"/>
    <w:rsid w:val="008D476B"/>
    <w:rsid w:val="008D51DA"/>
    <w:rsid w:val="008D53DB"/>
    <w:rsid w:val="008D56CD"/>
    <w:rsid w:val="008D7F14"/>
    <w:rsid w:val="008E066F"/>
    <w:rsid w:val="008E2995"/>
    <w:rsid w:val="008E473D"/>
    <w:rsid w:val="008E513A"/>
    <w:rsid w:val="008E61F8"/>
    <w:rsid w:val="008E6D79"/>
    <w:rsid w:val="008E710C"/>
    <w:rsid w:val="008F0F1B"/>
    <w:rsid w:val="008F2E6F"/>
    <w:rsid w:val="008F3EA5"/>
    <w:rsid w:val="008F4E8D"/>
    <w:rsid w:val="008F4F17"/>
    <w:rsid w:val="008F5200"/>
    <w:rsid w:val="008F64EE"/>
    <w:rsid w:val="008F6DE9"/>
    <w:rsid w:val="008F70BB"/>
    <w:rsid w:val="008F72AA"/>
    <w:rsid w:val="00900648"/>
    <w:rsid w:val="00900836"/>
    <w:rsid w:val="00901757"/>
    <w:rsid w:val="00902DC7"/>
    <w:rsid w:val="009030E9"/>
    <w:rsid w:val="00903E10"/>
    <w:rsid w:val="009048DA"/>
    <w:rsid w:val="0090493A"/>
    <w:rsid w:val="00905FFB"/>
    <w:rsid w:val="00907035"/>
    <w:rsid w:val="009070E0"/>
    <w:rsid w:val="009071E6"/>
    <w:rsid w:val="00907317"/>
    <w:rsid w:val="009076FF"/>
    <w:rsid w:val="00907F0F"/>
    <w:rsid w:val="0091015B"/>
    <w:rsid w:val="00910940"/>
    <w:rsid w:val="00913813"/>
    <w:rsid w:val="00914073"/>
    <w:rsid w:val="00914DE9"/>
    <w:rsid w:val="00915C1B"/>
    <w:rsid w:val="00917406"/>
    <w:rsid w:val="00917DD9"/>
    <w:rsid w:val="009234C4"/>
    <w:rsid w:val="009237A5"/>
    <w:rsid w:val="00924A63"/>
    <w:rsid w:val="0092591D"/>
    <w:rsid w:val="00925D87"/>
    <w:rsid w:val="00925DAB"/>
    <w:rsid w:val="0092654D"/>
    <w:rsid w:val="009267B5"/>
    <w:rsid w:val="00930B13"/>
    <w:rsid w:val="00931615"/>
    <w:rsid w:val="00932838"/>
    <w:rsid w:val="00933BBF"/>
    <w:rsid w:val="009343D6"/>
    <w:rsid w:val="009349CD"/>
    <w:rsid w:val="00937776"/>
    <w:rsid w:val="00941572"/>
    <w:rsid w:val="00943E32"/>
    <w:rsid w:val="009444CC"/>
    <w:rsid w:val="00944AB1"/>
    <w:rsid w:val="009501FD"/>
    <w:rsid w:val="00955D8F"/>
    <w:rsid w:val="00960889"/>
    <w:rsid w:val="00960AE7"/>
    <w:rsid w:val="009630B0"/>
    <w:rsid w:val="0096545D"/>
    <w:rsid w:val="00973446"/>
    <w:rsid w:val="00974170"/>
    <w:rsid w:val="00974BDE"/>
    <w:rsid w:val="009752BE"/>
    <w:rsid w:val="00975675"/>
    <w:rsid w:val="00975810"/>
    <w:rsid w:val="00975BFA"/>
    <w:rsid w:val="00976A67"/>
    <w:rsid w:val="00977C72"/>
    <w:rsid w:val="00977F7A"/>
    <w:rsid w:val="0098000A"/>
    <w:rsid w:val="00980CBE"/>
    <w:rsid w:val="00981DF6"/>
    <w:rsid w:val="0098211D"/>
    <w:rsid w:val="00982845"/>
    <w:rsid w:val="0098300C"/>
    <w:rsid w:val="00985612"/>
    <w:rsid w:val="00987F73"/>
    <w:rsid w:val="00991194"/>
    <w:rsid w:val="00991AA4"/>
    <w:rsid w:val="00991DF1"/>
    <w:rsid w:val="00992754"/>
    <w:rsid w:val="009949FD"/>
    <w:rsid w:val="00994E51"/>
    <w:rsid w:val="00995E42"/>
    <w:rsid w:val="009A169D"/>
    <w:rsid w:val="009A30DD"/>
    <w:rsid w:val="009A47E7"/>
    <w:rsid w:val="009A4CD6"/>
    <w:rsid w:val="009A62E8"/>
    <w:rsid w:val="009A6B7C"/>
    <w:rsid w:val="009B009E"/>
    <w:rsid w:val="009B0371"/>
    <w:rsid w:val="009B1C44"/>
    <w:rsid w:val="009B228A"/>
    <w:rsid w:val="009B2421"/>
    <w:rsid w:val="009B314F"/>
    <w:rsid w:val="009B3566"/>
    <w:rsid w:val="009B5181"/>
    <w:rsid w:val="009B651D"/>
    <w:rsid w:val="009B6713"/>
    <w:rsid w:val="009B7C84"/>
    <w:rsid w:val="009C0B09"/>
    <w:rsid w:val="009C303B"/>
    <w:rsid w:val="009C372A"/>
    <w:rsid w:val="009C4CA7"/>
    <w:rsid w:val="009C59E9"/>
    <w:rsid w:val="009C5BD3"/>
    <w:rsid w:val="009C7935"/>
    <w:rsid w:val="009D107E"/>
    <w:rsid w:val="009D13B1"/>
    <w:rsid w:val="009D1BC8"/>
    <w:rsid w:val="009D3E4F"/>
    <w:rsid w:val="009D3E64"/>
    <w:rsid w:val="009D4B5E"/>
    <w:rsid w:val="009D7BAF"/>
    <w:rsid w:val="009D7E5F"/>
    <w:rsid w:val="009E0955"/>
    <w:rsid w:val="009E2447"/>
    <w:rsid w:val="009E3EAF"/>
    <w:rsid w:val="009E643D"/>
    <w:rsid w:val="009E64A4"/>
    <w:rsid w:val="009F06E4"/>
    <w:rsid w:val="009F0C66"/>
    <w:rsid w:val="009F4756"/>
    <w:rsid w:val="009F4FFF"/>
    <w:rsid w:val="009F7B45"/>
    <w:rsid w:val="00A000D6"/>
    <w:rsid w:val="00A00576"/>
    <w:rsid w:val="00A006F0"/>
    <w:rsid w:val="00A01808"/>
    <w:rsid w:val="00A01E14"/>
    <w:rsid w:val="00A0316D"/>
    <w:rsid w:val="00A039BF"/>
    <w:rsid w:val="00A0774D"/>
    <w:rsid w:val="00A119CA"/>
    <w:rsid w:val="00A1202B"/>
    <w:rsid w:val="00A122C5"/>
    <w:rsid w:val="00A133F2"/>
    <w:rsid w:val="00A1478F"/>
    <w:rsid w:val="00A14CBD"/>
    <w:rsid w:val="00A16381"/>
    <w:rsid w:val="00A178C5"/>
    <w:rsid w:val="00A25AB9"/>
    <w:rsid w:val="00A32D12"/>
    <w:rsid w:val="00A331CE"/>
    <w:rsid w:val="00A339CA"/>
    <w:rsid w:val="00A34627"/>
    <w:rsid w:val="00A3486B"/>
    <w:rsid w:val="00A34998"/>
    <w:rsid w:val="00A34E07"/>
    <w:rsid w:val="00A36F1E"/>
    <w:rsid w:val="00A375B4"/>
    <w:rsid w:val="00A40119"/>
    <w:rsid w:val="00A40B96"/>
    <w:rsid w:val="00A4108C"/>
    <w:rsid w:val="00A41A98"/>
    <w:rsid w:val="00A429AB"/>
    <w:rsid w:val="00A44EE4"/>
    <w:rsid w:val="00A45588"/>
    <w:rsid w:val="00A45DBC"/>
    <w:rsid w:val="00A47034"/>
    <w:rsid w:val="00A50439"/>
    <w:rsid w:val="00A507E2"/>
    <w:rsid w:val="00A51A2F"/>
    <w:rsid w:val="00A51C61"/>
    <w:rsid w:val="00A52FBA"/>
    <w:rsid w:val="00A5357B"/>
    <w:rsid w:val="00A544DE"/>
    <w:rsid w:val="00A55DBA"/>
    <w:rsid w:val="00A600C7"/>
    <w:rsid w:val="00A61647"/>
    <w:rsid w:val="00A6191F"/>
    <w:rsid w:val="00A61CA7"/>
    <w:rsid w:val="00A61E28"/>
    <w:rsid w:val="00A6439F"/>
    <w:rsid w:val="00A64940"/>
    <w:rsid w:val="00A64FC1"/>
    <w:rsid w:val="00A6539D"/>
    <w:rsid w:val="00A67B9F"/>
    <w:rsid w:val="00A67CB6"/>
    <w:rsid w:val="00A70F61"/>
    <w:rsid w:val="00A717A5"/>
    <w:rsid w:val="00A7195E"/>
    <w:rsid w:val="00A71F51"/>
    <w:rsid w:val="00A72A52"/>
    <w:rsid w:val="00A72D6A"/>
    <w:rsid w:val="00A73A82"/>
    <w:rsid w:val="00A75A47"/>
    <w:rsid w:val="00A766ED"/>
    <w:rsid w:val="00A770B7"/>
    <w:rsid w:val="00A77477"/>
    <w:rsid w:val="00A80D8F"/>
    <w:rsid w:val="00A81C36"/>
    <w:rsid w:val="00A82A8F"/>
    <w:rsid w:val="00A82AB6"/>
    <w:rsid w:val="00A833C9"/>
    <w:rsid w:val="00A85000"/>
    <w:rsid w:val="00A856B6"/>
    <w:rsid w:val="00A87D76"/>
    <w:rsid w:val="00A90965"/>
    <w:rsid w:val="00A90EFF"/>
    <w:rsid w:val="00A92337"/>
    <w:rsid w:val="00A9265E"/>
    <w:rsid w:val="00A938C0"/>
    <w:rsid w:val="00A93EF8"/>
    <w:rsid w:val="00A94947"/>
    <w:rsid w:val="00A9639B"/>
    <w:rsid w:val="00A9676A"/>
    <w:rsid w:val="00A969C8"/>
    <w:rsid w:val="00A96DCC"/>
    <w:rsid w:val="00A96E92"/>
    <w:rsid w:val="00AA0C48"/>
    <w:rsid w:val="00AA2172"/>
    <w:rsid w:val="00AA333B"/>
    <w:rsid w:val="00AA3D26"/>
    <w:rsid w:val="00AA3FEE"/>
    <w:rsid w:val="00AA439A"/>
    <w:rsid w:val="00AA4E85"/>
    <w:rsid w:val="00AA59F8"/>
    <w:rsid w:val="00AA7814"/>
    <w:rsid w:val="00AB0D78"/>
    <w:rsid w:val="00AB35D3"/>
    <w:rsid w:val="00AB3E4C"/>
    <w:rsid w:val="00AB4E8F"/>
    <w:rsid w:val="00AB622B"/>
    <w:rsid w:val="00AB7964"/>
    <w:rsid w:val="00AC1B0D"/>
    <w:rsid w:val="00AC1B6D"/>
    <w:rsid w:val="00AC2097"/>
    <w:rsid w:val="00AC312B"/>
    <w:rsid w:val="00AC41F4"/>
    <w:rsid w:val="00AC494B"/>
    <w:rsid w:val="00AC5090"/>
    <w:rsid w:val="00AC7D08"/>
    <w:rsid w:val="00AC7F29"/>
    <w:rsid w:val="00AD2250"/>
    <w:rsid w:val="00AD2560"/>
    <w:rsid w:val="00AD4E49"/>
    <w:rsid w:val="00AD74A0"/>
    <w:rsid w:val="00AE2CA9"/>
    <w:rsid w:val="00AE3D28"/>
    <w:rsid w:val="00AE4754"/>
    <w:rsid w:val="00AE6F41"/>
    <w:rsid w:val="00AF0D57"/>
    <w:rsid w:val="00AF161F"/>
    <w:rsid w:val="00AF1923"/>
    <w:rsid w:val="00AF4190"/>
    <w:rsid w:val="00AF47C5"/>
    <w:rsid w:val="00AF5D14"/>
    <w:rsid w:val="00AF5DBE"/>
    <w:rsid w:val="00AF6931"/>
    <w:rsid w:val="00AF699E"/>
    <w:rsid w:val="00AF747F"/>
    <w:rsid w:val="00B02024"/>
    <w:rsid w:val="00B02F5C"/>
    <w:rsid w:val="00B0722E"/>
    <w:rsid w:val="00B07B2A"/>
    <w:rsid w:val="00B10F6B"/>
    <w:rsid w:val="00B12797"/>
    <w:rsid w:val="00B1285B"/>
    <w:rsid w:val="00B12C7A"/>
    <w:rsid w:val="00B12F40"/>
    <w:rsid w:val="00B1362C"/>
    <w:rsid w:val="00B15AF5"/>
    <w:rsid w:val="00B17559"/>
    <w:rsid w:val="00B20E2B"/>
    <w:rsid w:val="00B31023"/>
    <w:rsid w:val="00B32F78"/>
    <w:rsid w:val="00B37ED3"/>
    <w:rsid w:val="00B44896"/>
    <w:rsid w:val="00B44C56"/>
    <w:rsid w:val="00B45D61"/>
    <w:rsid w:val="00B4675C"/>
    <w:rsid w:val="00B468F0"/>
    <w:rsid w:val="00B46BF9"/>
    <w:rsid w:val="00B47620"/>
    <w:rsid w:val="00B47A70"/>
    <w:rsid w:val="00B50E6F"/>
    <w:rsid w:val="00B50F79"/>
    <w:rsid w:val="00B51A6C"/>
    <w:rsid w:val="00B51E46"/>
    <w:rsid w:val="00B52238"/>
    <w:rsid w:val="00B532C7"/>
    <w:rsid w:val="00B54FCE"/>
    <w:rsid w:val="00B5678D"/>
    <w:rsid w:val="00B567AC"/>
    <w:rsid w:val="00B5695D"/>
    <w:rsid w:val="00B56FD3"/>
    <w:rsid w:val="00B57FAF"/>
    <w:rsid w:val="00B60858"/>
    <w:rsid w:val="00B60DAA"/>
    <w:rsid w:val="00B622C3"/>
    <w:rsid w:val="00B62D77"/>
    <w:rsid w:val="00B65D50"/>
    <w:rsid w:val="00B663E1"/>
    <w:rsid w:val="00B67111"/>
    <w:rsid w:val="00B672F5"/>
    <w:rsid w:val="00B7060E"/>
    <w:rsid w:val="00B7122A"/>
    <w:rsid w:val="00B7181C"/>
    <w:rsid w:val="00B72A19"/>
    <w:rsid w:val="00B72A9D"/>
    <w:rsid w:val="00B73994"/>
    <w:rsid w:val="00B73C34"/>
    <w:rsid w:val="00B73DAE"/>
    <w:rsid w:val="00B75607"/>
    <w:rsid w:val="00B758CC"/>
    <w:rsid w:val="00B76534"/>
    <w:rsid w:val="00B76720"/>
    <w:rsid w:val="00B76897"/>
    <w:rsid w:val="00B80102"/>
    <w:rsid w:val="00B82802"/>
    <w:rsid w:val="00B83F56"/>
    <w:rsid w:val="00B84AF0"/>
    <w:rsid w:val="00B84E3F"/>
    <w:rsid w:val="00B84EEF"/>
    <w:rsid w:val="00B915DC"/>
    <w:rsid w:val="00B932DD"/>
    <w:rsid w:val="00B93EE8"/>
    <w:rsid w:val="00B953E4"/>
    <w:rsid w:val="00B95843"/>
    <w:rsid w:val="00B972FC"/>
    <w:rsid w:val="00BA0190"/>
    <w:rsid w:val="00BA0744"/>
    <w:rsid w:val="00BA1E33"/>
    <w:rsid w:val="00BA658A"/>
    <w:rsid w:val="00BA6712"/>
    <w:rsid w:val="00BB1516"/>
    <w:rsid w:val="00BB227A"/>
    <w:rsid w:val="00BB32BF"/>
    <w:rsid w:val="00BB3E13"/>
    <w:rsid w:val="00BB54D7"/>
    <w:rsid w:val="00BB574E"/>
    <w:rsid w:val="00BB5A66"/>
    <w:rsid w:val="00BB5C3A"/>
    <w:rsid w:val="00BB679C"/>
    <w:rsid w:val="00BC14F7"/>
    <w:rsid w:val="00BC1B3C"/>
    <w:rsid w:val="00BC1E84"/>
    <w:rsid w:val="00BC5675"/>
    <w:rsid w:val="00BC613D"/>
    <w:rsid w:val="00BC68BB"/>
    <w:rsid w:val="00BD08D7"/>
    <w:rsid w:val="00BD0D09"/>
    <w:rsid w:val="00BD0F41"/>
    <w:rsid w:val="00BD1948"/>
    <w:rsid w:val="00BD40C9"/>
    <w:rsid w:val="00BD48B2"/>
    <w:rsid w:val="00BD48FC"/>
    <w:rsid w:val="00BD5B72"/>
    <w:rsid w:val="00BD6355"/>
    <w:rsid w:val="00BE182A"/>
    <w:rsid w:val="00BE2DA7"/>
    <w:rsid w:val="00BE2F6A"/>
    <w:rsid w:val="00BE36F5"/>
    <w:rsid w:val="00BE3864"/>
    <w:rsid w:val="00BE4E02"/>
    <w:rsid w:val="00BE56B0"/>
    <w:rsid w:val="00BE5D4B"/>
    <w:rsid w:val="00BE6CDE"/>
    <w:rsid w:val="00BE7BFA"/>
    <w:rsid w:val="00BF119D"/>
    <w:rsid w:val="00BF1570"/>
    <w:rsid w:val="00BF15EB"/>
    <w:rsid w:val="00BF1D18"/>
    <w:rsid w:val="00BF1F41"/>
    <w:rsid w:val="00BF25C0"/>
    <w:rsid w:val="00BF3984"/>
    <w:rsid w:val="00BF4988"/>
    <w:rsid w:val="00C003A0"/>
    <w:rsid w:val="00C02E5B"/>
    <w:rsid w:val="00C05C68"/>
    <w:rsid w:val="00C05DA6"/>
    <w:rsid w:val="00C067CF"/>
    <w:rsid w:val="00C10692"/>
    <w:rsid w:val="00C124CB"/>
    <w:rsid w:val="00C129B7"/>
    <w:rsid w:val="00C138FA"/>
    <w:rsid w:val="00C146C6"/>
    <w:rsid w:val="00C1584D"/>
    <w:rsid w:val="00C15E4E"/>
    <w:rsid w:val="00C162F6"/>
    <w:rsid w:val="00C206AE"/>
    <w:rsid w:val="00C220EA"/>
    <w:rsid w:val="00C22BB1"/>
    <w:rsid w:val="00C25AF0"/>
    <w:rsid w:val="00C27F5B"/>
    <w:rsid w:val="00C3009A"/>
    <w:rsid w:val="00C302E4"/>
    <w:rsid w:val="00C30BA0"/>
    <w:rsid w:val="00C31AF8"/>
    <w:rsid w:val="00C31D56"/>
    <w:rsid w:val="00C32020"/>
    <w:rsid w:val="00C350E1"/>
    <w:rsid w:val="00C366F4"/>
    <w:rsid w:val="00C377DE"/>
    <w:rsid w:val="00C37DFE"/>
    <w:rsid w:val="00C423D5"/>
    <w:rsid w:val="00C435A5"/>
    <w:rsid w:val="00C44544"/>
    <w:rsid w:val="00C4597A"/>
    <w:rsid w:val="00C46117"/>
    <w:rsid w:val="00C46980"/>
    <w:rsid w:val="00C47622"/>
    <w:rsid w:val="00C5001A"/>
    <w:rsid w:val="00C50CA4"/>
    <w:rsid w:val="00C51DFD"/>
    <w:rsid w:val="00C54C19"/>
    <w:rsid w:val="00C5527A"/>
    <w:rsid w:val="00C55F97"/>
    <w:rsid w:val="00C56EBF"/>
    <w:rsid w:val="00C5746F"/>
    <w:rsid w:val="00C57824"/>
    <w:rsid w:val="00C6011B"/>
    <w:rsid w:val="00C615ED"/>
    <w:rsid w:val="00C618CA"/>
    <w:rsid w:val="00C62256"/>
    <w:rsid w:val="00C62BA5"/>
    <w:rsid w:val="00C64253"/>
    <w:rsid w:val="00C6444A"/>
    <w:rsid w:val="00C67E17"/>
    <w:rsid w:val="00C70C20"/>
    <w:rsid w:val="00C747B1"/>
    <w:rsid w:val="00C74F54"/>
    <w:rsid w:val="00C767DA"/>
    <w:rsid w:val="00C76CA3"/>
    <w:rsid w:val="00C7731E"/>
    <w:rsid w:val="00C77FC2"/>
    <w:rsid w:val="00C80280"/>
    <w:rsid w:val="00C81295"/>
    <w:rsid w:val="00C82F17"/>
    <w:rsid w:val="00C856D6"/>
    <w:rsid w:val="00C85DEF"/>
    <w:rsid w:val="00C863D5"/>
    <w:rsid w:val="00C8711A"/>
    <w:rsid w:val="00C905B0"/>
    <w:rsid w:val="00C91457"/>
    <w:rsid w:val="00C934CB"/>
    <w:rsid w:val="00C949E8"/>
    <w:rsid w:val="00C94DB1"/>
    <w:rsid w:val="00C96F86"/>
    <w:rsid w:val="00CA0B4A"/>
    <w:rsid w:val="00CA2124"/>
    <w:rsid w:val="00CA243F"/>
    <w:rsid w:val="00CA30A0"/>
    <w:rsid w:val="00CA4568"/>
    <w:rsid w:val="00CA662E"/>
    <w:rsid w:val="00CA7E28"/>
    <w:rsid w:val="00CB0860"/>
    <w:rsid w:val="00CB0FCE"/>
    <w:rsid w:val="00CB27F4"/>
    <w:rsid w:val="00CB3554"/>
    <w:rsid w:val="00CB5734"/>
    <w:rsid w:val="00CB7329"/>
    <w:rsid w:val="00CC0E0B"/>
    <w:rsid w:val="00CC3CC4"/>
    <w:rsid w:val="00CC521D"/>
    <w:rsid w:val="00CC535F"/>
    <w:rsid w:val="00CC605D"/>
    <w:rsid w:val="00CC767B"/>
    <w:rsid w:val="00CD0B84"/>
    <w:rsid w:val="00CD2191"/>
    <w:rsid w:val="00CD4F77"/>
    <w:rsid w:val="00CE072C"/>
    <w:rsid w:val="00CE1767"/>
    <w:rsid w:val="00CE1B63"/>
    <w:rsid w:val="00CE3171"/>
    <w:rsid w:val="00CE51A4"/>
    <w:rsid w:val="00CE6E7A"/>
    <w:rsid w:val="00CE74C6"/>
    <w:rsid w:val="00CE7D13"/>
    <w:rsid w:val="00CF0FA5"/>
    <w:rsid w:val="00CF2172"/>
    <w:rsid w:val="00CF2862"/>
    <w:rsid w:val="00CF3278"/>
    <w:rsid w:val="00CF3625"/>
    <w:rsid w:val="00CF3969"/>
    <w:rsid w:val="00CF40CE"/>
    <w:rsid w:val="00CF5B29"/>
    <w:rsid w:val="00CF5D13"/>
    <w:rsid w:val="00D01697"/>
    <w:rsid w:val="00D0173A"/>
    <w:rsid w:val="00D0253E"/>
    <w:rsid w:val="00D02BA2"/>
    <w:rsid w:val="00D03FC7"/>
    <w:rsid w:val="00D05DB3"/>
    <w:rsid w:val="00D072A7"/>
    <w:rsid w:val="00D07585"/>
    <w:rsid w:val="00D07B2E"/>
    <w:rsid w:val="00D07F51"/>
    <w:rsid w:val="00D10662"/>
    <w:rsid w:val="00D11EAB"/>
    <w:rsid w:val="00D12C60"/>
    <w:rsid w:val="00D13938"/>
    <w:rsid w:val="00D153D2"/>
    <w:rsid w:val="00D1591C"/>
    <w:rsid w:val="00D1704F"/>
    <w:rsid w:val="00D17795"/>
    <w:rsid w:val="00D17C9E"/>
    <w:rsid w:val="00D213AD"/>
    <w:rsid w:val="00D2359C"/>
    <w:rsid w:val="00D25A25"/>
    <w:rsid w:val="00D31426"/>
    <w:rsid w:val="00D32E79"/>
    <w:rsid w:val="00D34B48"/>
    <w:rsid w:val="00D379CF"/>
    <w:rsid w:val="00D37F72"/>
    <w:rsid w:val="00D37FE2"/>
    <w:rsid w:val="00D411A2"/>
    <w:rsid w:val="00D463E6"/>
    <w:rsid w:val="00D46918"/>
    <w:rsid w:val="00D475C6"/>
    <w:rsid w:val="00D47A20"/>
    <w:rsid w:val="00D508E0"/>
    <w:rsid w:val="00D526EA"/>
    <w:rsid w:val="00D52975"/>
    <w:rsid w:val="00D54B38"/>
    <w:rsid w:val="00D5753C"/>
    <w:rsid w:val="00D609A5"/>
    <w:rsid w:val="00D62585"/>
    <w:rsid w:val="00D627B3"/>
    <w:rsid w:val="00D63DEC"/>
    <w:rsid w:val="00D63E09"/>
    <w:rsid w:val="00D66ED3"/>
    <w:rsid w:val="00D70A81"/>
    <w:rsid w:val="00D70FD0"/>
    <w:rsid w:val="00D71453"/>
    <w:rsid w:val="00D720EA"/>
    <w:rsid w:val="00D7494A"/>
    <w:rsid w:val="00D76596"/>
    <w:rsid w:val="00D769D5"/>
    <w:rsid w:val="00D77139"/>
    <w:rsid w:val="00D77204"/>
    <w:rsid w:val="00D80127"/>
    <w:rsid w:val="00D81251"/>
    <w:rsid w:val="00D81409"/>
    <w:rsid w:val="00D82257"/>
    <w:rsid w:val="00D82CDD"/>
    <w:rsid w:val="00D83EDC"/>
    <w:rsid w:val="00D91A33"/>
    <w:rsid w:val="00D91E1E"/>
    <w:rsid w:val="00D93C22"/>
    <w:rsid w:val="00D94521"/>
    <w:rsid w:val="00D94DA0"/>
    <w:rsid w:val="00D94EA9"/>
    <w:rsid w:val="00D97B6C"/>
    <w:rsid w:val="00D97C3D"/>
    <w:rsid w:val="00DA069E"/>
    <w:rsid w:val="00DA4582"/>
    <w:rsid w:val="00DA4F41"/>
    <w:rsid w:val="00DA66EC"/>
    <w:rsid w:val="00DA7FAB"/>
    <w:rsid w:val="00DB04CB"/>
    <w:rsid w:val="00DB0711"/>
    <w:rsid w:val="00DB083D"/>
    <w:rsid w:val="00DB1AD8"/>
    <w:rsid w:val="00DB1D09"/>
    <w:rsid w:val="00DB30FE"/>
    <w:rsid w:val="00DB41F0"/>
    <w:rsid w:val="00DB6758"/>
    <w:rsid w:val="00DB7BC9"/>
    <w:rsid w:val="00DC093B"/>
    <w:rsid w:val="00DC1272"/>
    <w:rsid w:val="00DC1662"/>
    <w:rsid w:val="00DC601A"/>
    <w:rsid w:val="00DC6178"/>
    <w:rsid w:val="00DC791A"/>
    <w:rsid w:val="00DD05C3"/>
    <w:rsid w:val="00DD1AD5"/>
    <w:rsid w:val="00DD1C7A"/>
    <w:rsid w:val="00DD2DAF"/>
    <w:rsid w:val="00DD38BC"/>
    <w:rsid w:val="00DD5335"/>
    <w:rsid w:val="00DD5606"/>
    <w:rsid w:val="00DD5B6B"/>
    <w:rsid w:val="00DD5C01"/>
    <w:rsid w:val="00DD6275"/>
    <w:rsid w:val="00DD7140"/>
    <w:rsid w:val="00DE23CF"/>
    <w:rsid w:val="00DE26AC"/>
    <w:rsid w:val="00DE3280"/>
    <w:rsid w:val="00DE3AEC"/>
    <w:rsid w:val="00DE44D7"/>
    <w:rsid w:val="00DE4851"/>
    <w:rsid w:val="00DE4CFF"/>
    <w:rsid w:val="00DE4D86"/>
    <w:rsid w:val="00DE518E"/>
    <w:rsid w:val="00DE557C"/>
    <w:rsid w:val="00DE5C83"/>
    <w:rsid w:val="00DE63D7"/>
    <w:rsid w:val="00DE64A9"/>
    <w:rsid w:val="00DE6942"/>
    <w:rsid w:val="00DF04E2"/>
    <w:rsid w:val="00DF1828"/>
    <w:rsid w:val="00DF1C5C"/>
    <w:rsid w:val="00DF2251"/>
    <w:rsid w:val="00DF24F4"/>
    <w:rsid w:val="00DF3673"/>
    <w:rsid w:val="00DF37CE"/>
    <w:rsid w:val="00DF4847"/>
    <w:rsid w:val="00DF6CB3"/>
    <w:rsid w:val="00DF7A30"/>
    <w:rsid w:val="00E013EB"/>
    <w:rsid w:val="00E02762"/>
    <w:rsid w:val="00E03881"/>
    <w:rsid w:val="00E038F8"/>
    <w:rsid w:val="00E04869"/>
    <w:rsid w:val="00E05D53"/>
    <w:rsid w:val="00E06DA3"/>
    <w:rsid w:val="00E076DE"/>
    <w:rsid w:val="00E1678E"/>
    <w:rsid w:val="00E16F07"/>
    <w:rsid w:val="00E203C1"/>
    <w:rsid w:val="00E2188D"/>
    <w:rsid w:val="00E22621"/>
    <w:rsid w:val="00E22779"/>
    <w:rsid w:val="00E22A92"/>
    <w:rsid w:val="00E22F8C"/>
    <w:rsid w:val="00E23F69"/>
    <w:rsid w:val="00E24E0D"/>
    <w:rsid w:val="00E24E46"/>
    <w:rsid w:val="00E25CCB"/>
    <w:rsid w:val="00E27EED"/>
    <w:rsid w:val="00E30071"/>
    <w:rsid w:val="00E30298"/>
    <w:rsid w:val="00E31C9B"/>
    <w:rsid w:val="00E32F09"/>
    <w:rsid w:val="00E34BAC"/>
    <w:rsid w:val="00E37941"/>
    <w:rsid w:val="00E5316E"/>
    <w:rsid w:val="00E5510E"/>
    <w:rsid w:val="00E55A7D"/>
    <w:rsid w:val="00E60697"/>
    <w:rsid w:val="00E61568"/>
    <w:rsid w:val="00E621B7"/>
    <w:rsid w:val="00E6292B"/>
    <w:rsid w:val="00E63955"/>
    <w:rsid w:val="00E64AAB"/>
    <w:rsid w:val="00E67A6A"/>
    <w:rsid w:val="00E70598"/>
    <w:rsid w:val="00E70DAF"/>
    <w:rsid w:val="00E71B27"/>
    <w:rsid w:val="00E730A1"/>
    <w:rsid w:val="00E7437F"/>
    <w:rsid w:val="00E74715"/>
    <w:rsid w:val="00E77069"/>
    <w:rsid w:val="00E805C2"/>
    <w:rsid w:val="00E80BDC"/>
    <w:rsid w:val="00E80C84"/>
    <w:rsid w:val="00E816FD"/>
    <w:rsid w:val="00E82933"/>
    <w:rsid w:val="00E83FF8"/>
    <w:rsid w:val="00E8419F"/>
    <w:rsid w:val="00E865FC"/>
    <w:rsid w:val="00E87230"/>
    <w:rsid w:val="00E8773E"/>
    <w:rsid w:val="00E9158C"/>
    <w:rsid w:val="00E925F8"/>
    <w:rsid w:val="00E937B0"/>
    <w:rsid w:val="00E93CAA"/>
    <w:rsid w:val="00E94365"/>
    <w:rsid w:val="00E9461B"/>
    <w:rsid w:val="00E95765"/>
    <w:rsid w:val="00E958FA"/>
    <w:rsid w:val="00E95C4A"/>
    <w:rsid w:val="00E9794F"/>
    <w:rsid w:val="00E97D5C"/>
    <w:rsid w:val="00E97ED8"/>
    <w:rsid w:val="00EA1428"/>
    <w:rsid w:val="00EA1AAB"/>
    <w:rsid w:val="00EA3632"/>
    <w:rsid w:val="00EA511A"/>
    <w:rsid w:val="00EA53EF"/>
    <w:rsid w:val="00EB0BFA"/>
    <w:rsid w:val="00EB2002"/>
    <w:rsid w:val="00EB2FF8"/>
    <w:rsid w:val="00EB34D1"/>
    <w:rsid w:val="00EB45E6"/>
    <w:rsid w:val="00EB476E"/>
    <w:rsid w:val="00EB49C5"/>
    <w:rsid w:val="00EB5A99"/>
    <w:rsid w:val="00EB5F6F"/>
    <w:rsid w:val="00EB65B3"/>
    <w:rsid w:val="00EC07E0"/>
    <w:rsid w:val="00EC0C20"/>
    <w:rsid w:val="00EC2134"/>
    <w:rsid w:val="00EC34C3"/>
    <w:rsid w:val="00EC37E6"/>
    <w:rsid w:val="00EC4389"/>
    <w:rsid w:val="00EC6FED"/>
    <w:rsid w:val="00EC7744"/>
    <w:rsid w:val="00ED2AEA"/>
    <w:rsid w:val="00ED306F"/>
    <w:rsid w:val="00ED43D8"/>
    <w:rsid w:val="00ED4484"/>
    <w:rsid w:val="00ED4B7E"/>
    <w:rsid w:val="00ED4D3C"/>
    <w:rsid w:val="00ED4E25"/>
    <w:rsid w:val="00ED527F"/>
    <w:rsid w:val="00ED6B0C"/>
    <w:rsid w:val="00ED6C03"/>
    <w:rsid w:val="00ED6CB2"/>
    <w:rsid w:val="00EE0CD9"/>
    <w:rsid w:val="00EE0D96"/>
    <w:rsid w:val="00EE1019"/>
    <w:rsid w:val="00EE1F10"/>
    <w:rsid w:val="00EE2263"/>
    <w:rsid w:val="00EE33B7"/>
    <w:rsid w:val="00EE3DCD"/>
    <w:rsid w:val="00EE3F6B"/>
    <w:rsid w:val="00EE4AF2"/>
    <w:rsid w:val="00EE537A"/>
    <w:rsid w:val="00EE540D"/>
    <w:rsid w:val="00EE7D85"/>
    <w:rsid w:val="00EF009B"/>
    <w:rsid w:val="00EF1E29"/>
    <w:rsid w:val="00EF2FE1"/>
    <w:rsid w:val="00EF347F"/>
    <w:rsid w:val="00EF364D"/>
    <w:rsid w:val="00EF3C2B"/>
    <w:rsid w:val="00EF413C"/>
    <w:rsid w:val="00F003AC"/>
    <w:rsid w:val="00F012B3"/>
    <w:rsid w:val="00F0164D"/>
    <w:rsid w:val="00F02273"/>
    <w:rsid w:val="00F05058"/>
    <w:rsid w:val="00F06CD1"/>
    <w:rsid w:val="00F0735B"/>
    <w:rsid w:val="00F1165D"/>
    <w:rsid w:val="00F117F4"/>
    <w:rsid w:val="00F11DDB"/>
    <w:rsid w:val="00F12E86"/>
    <w:rsid w:val="00F1555B"/>
    <w:rsid w:val="00F15811"/>
    <w:rsid w:val="00F21257"/>
    <w:rsid w:val="00F21469"/>
    <w:rsid w:val="00F21DD7"/>
    <w:rsid w:val="00F2221B"/>
    <w:rsid w:val="00F23578"/>
    <w:rsid w:val="00F2584B"/>
    <w:rsid w:val="00F263EC"/>
    <w:rsid w:val="00F26C19"/>
    <w:rsid w:val="00F31581"/>
    <w:rsid w:val="00F317C9"/>
    <w:rsid w:val="00F31E09"/>
    <w:rsid w:val="00F3215C"/>
    <w:rsid w:val="00F32D8A"/>
    <w:rsid w:val="00F33EA3"/>
    <w:rsid w:val="00F34726"/>
    <w:rsid w:val="00F35D14"/>
    <w:rsid w:val="00F35D9A"/>
    <w:rsid w:val="00F37086"/>
    <w:rsid w:val="00F374B7"/>
    <w:rsid w:val="00F378A0"/>
    <w:rsid w:val="00F4315C"/>
    <w:rsid w:val="00F464A0"/>
    <w:rsid w:val="00F46582"/>
    <w:rsid w:val="00F46ABB"/>
    <w:rsid w:val="00F5022B"/>
    <w:rsid w:val="00F519E1"/>
    <w:rsid w:val="00F51E0F"/>
    <w:rsid w:val="00F5231E"/>
    <w:rsid w:val="00F534EB"/>
    <w:rsid w:val="00F536D0"/>
    <w:rsid w:val="00F53B79"/>
    <w:rsid w:val="00F53D8A"/>
    <w:rsid w:val="00F554B0"/>
    <w:rsid w:val="00F57A21"/>
    <w:rsid w:val="00F60317"/>
    <w:rsid w:val="00F60F55"/>
    <w:rsid w:val="00F638E5"/>
    <w:rsid w:val="00F66F62"/>
    <w:rsid w:val="00F67B8F"/>
    <w:rsid w:val="00F70913"/>
    <w:rsid w:val="00F70D88"/>
    <w:rsid w:val="00F71668"/>
    <w:rsid w:val="00F72764"/>
    <w:rsid w:val="00F72D56"/>
    <w:rsid w:val="00F73322"/>
    <w:rsid w:val="00F73429"/>
    <w:rsid w:val="00F736A4"/>
    <w:rsid w:val="00F73BD3"/>
    <w:rsid w:val="00F73C7A"/>
    <w:rsid w:val="00F74D11"/>
    <w:rsid w:val="00F74FBF"/>
    <w:rsid w:val="00F7531E"/>
    <w:rsid w:val="00F762B0"/>
    <w:rsid w:val="00F7687E"/>
    <w:rsid w:val="00F76C8F"/>
    <w:rsid w:val="00F80D43"/>
    <w:rsid w:val="00F818C0"/>
    <w:rsid w:val="00F8414E"/>
    <w:rsid w:val="00F845C2"/>
    <w:rsid w:val="00F85CE4"/>
    <w:rsid w:val="00F87EE8"/>
    <w:rsid w:val="00F9024C"/>
    <w:rsid w:val="00F911D0"/>
    <w:rsid w:val="00F941F3"/>
    <w:rsid w:val="00F95B06"/>
    <w:rsid w:val="00FA1641"/>
    <w:rsid w:val="00FA1A42"/>
    <w:rsid w:val="00FA26A2"/>
    <w:rsid w:val="00FA4DB7"/>
    <w:rsid w:val="00FA5994"/>
    <w:rsid w:val="00FA5EEA"/>
    <w:rsid w:val="00FA783A"/>
    <w:rsid w:val="00FB002D"/>
    <w:rsid w:val="00FB4B91"/>
    <w:rsid w:val="00FB4FEB"/>
    <w:rsid w:val="00FB58D8"/>
    <w:rsid w:val="00FB5B5D"/>
    <w:rsid w:val="00FB61B5"/>
    <w:rsid w:val="00FB648A"/>
    <w:rsid w:val="00FB6977"/>
    <w:rsid w:val="00FB6DCB"/>
    <w:rsid w:val="00FB6FE3"/>
    <w:rsid w:val="00FB76A2"/>
    <w:rsid w:val="00FB7836"/>
    <w:rsid w:val="00FC08F5"/>
    <w:rsid w:val="00FC3B3E"/>
    <w:rsid w:val="00FC4091"/>
    <w:rsid w:val="00FC70EA"/>
    <w:rsid w:val="00FD0551"/>
    <w:rsid w:val="00FD0D3C"/>
    <w:rsid w:val="00FD1411"/>
    <w:rsid w:val="00FD3067"/>
    <w:rsid w:val="00FD5D29"/>
    <w:rsid w:val="00FD7388"/>
    <w:rsid w:val="00FE04A9"/>
    <w:rsid w:val="00FE0B86"/>
    <w:rsid w:val="00FE3774"/>
    <w:rsid w:val="00FE4FF5"/>
    <w:rsid w:val="00FE5112"/>
    <w:rsid w:val="00FE5BBD"/>
    <w:rsid w:val="00FE60C1"/>
    <w:rsid w:val="00FE7F5F"/>
    <w:rsid w:val="00FF0239"/>
    <w:rsid w:val="00FF0D97"/>
    <w:rsid w:val="00FF3C97"/>
    <w:rsid w:val="00FF4D18"/>
    <w:rsid w:val="00FF5829"/>
    <w:rsid w:val="00FF62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6655"/>
  <w15:chartTrackingRefBased/>
  <w15:docId w15:val="{81D2293E-1D8D-4D3E-95CE-DBFFAE7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09"/>
  </w:style>
  <w:style w:type="paragraph" w:styleId="Ttulo1">
    <w:name w:val="heading 1"/>
    <w:basedOn w:val="Normal"/>
    <w:next w:val="Normal"/>
    <w:link w:val="Ttulo1Car"/>
    <w:uiPriority w:val="9"/>
    <w:qFormat/>
    <w:rsid w:val="00081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1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817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17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17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17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17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17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17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7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17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17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17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17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17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17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17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1730"/>
    <w:rPr>
      <w:rFonts w:eastAsiaTheme="majorEastAsia" w:cstheme="majorBidi"/>
      <w:color w:val="272727" w:themeColor="text1" w:themeTint="D8"/>
    </w:rPr>
  </w:style>
  <w:style w:type="paragraph" w:styleId="Ttulo">
    <w:name w:val="Title"/>
    <w:basedOn w:val="Normal"/>
    <w:next w:val="Normal"/>
    <w:link w:val="TtuloCar"/>
    <w:uiPriority w:val="10"/>
    <w:qFormat/>
    <w:rsid w:val="00081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1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17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17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1730"/>
    <w:pPr>
      <w:spacing w:before="160"/>
      <w:jc w:val="center"/>
    </w:pPr>
    <w:rPr>
      <w:i/>
      <w:iCs/>
      <w:color w:val="404040" w:themeColor="text1" w:themeTint="BF"/>
    </w:rPr>
  </w:style>
  <w:style w:type="character" w:customStyle="1" w:styleId="CitaCar">
    <w:name w:val="Cita Car"/>
    <w:basedOn w:val="Fuentedeprrafopredeter"/>
    <w:link w:val="Cita"/>
    <w:uiPriority w:val="29"/>
    <w:rsid w:val="00081730"/>
    <w:rPr>
      <w:i/>
      <w:iCs/>
      <w:color w:val="404040" w:themeColor="text1" w:themeTint="BF"/>
    </w:rPr>
  </w:style>
  <w:style w:type="paragraph" w:styleId="Prrafodelista">
    <w:name w:val="List Paragraph"/>
    <w:basedOn w:val="Normal"/>
    <w:uiPriority w:val="34"/>
    <w:qFormat/>
    <w:rsid w:val="00081730"/>
    <w:pPr>
      <w:ind w:left="720"/>
      <w:contextualSpacing/>
    </w:pPr>
  </w:style>
  <w:style w:type="character" w:styleId="nfasisintenso">
    <w:name w:val="Intense Emphasis"/>
    <w:basedOn w:val="Fuentedeprrafopredeter"/>
    <w:uiPriority w:val="21"/>
    <w:qFormat/>
    <w:rsid w:val="00081730"/>
    <w:rPr>
      <w:i/>
      <w:iCs/>
      <w:color w:val="0F4761" w:themeColor="accent1" w:themeShade="BF"/>
    </w:rPr>
  </w:style>
  <w:style w:type="paragraph" w:styleId="Citadestacada">
    <w:name w:val="Intense Quote"/>
    <w:basedOn w:val="Normal"/>
    <w:next w:val="Normal"/>
    <w:link w:val="CitadestacadaCar"/>
    <w:uiPriority w:val="30"/>
    <w:qFormat/>
    <w:rsid w:val="00081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1730"/>
    <w:rPr>
      <w:i/>
      <w:iCs/>
      <w:color w:val="0F4761" w:themeColor="accent1" w:themeShade="BF"/>
    </w:rPr>
  </w:style>
  <w:style w:type="character" w:styleId="Referenciaintensa">
    <w:name w:val="Intense Reference"/>
    <w:basedOn w:val="Fuentedeprrafopredeter"/>
    <w:uiPriority w:val="32"/>
    <w:qFormat/>
    <w:rsid w:val="00081730"/>
    <w:rPr>
      <w:b/>
      <w:bCs/>
      <w:smallCaps/>
      <w:color w:val="0F4761" w:themeColor="accent1" w:themeShade="BF"/>
      <w:spacing w:val="5"/>
    </w:rPr>
  </w:style>
  <w:style w:type="paragraph" w:styleId="Encabezado">
    <w:name w:val="header"/>
    <w:basedOn w:val="Normal"/>
    <w:link w:val="EncabezadoCar"/>
    <w:uiPriority w:val="99"/>
    <w:unhideWhenUsed/>
    <w:rsid w:val="008D3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39E6"/>
  </w:style>
  <w:style w:type="paragraph" w:styleId="Piedepgina">
    <w:name w:val="footer"/>
    <w:basedOn w:val="Normal"/>
    <w:link w:val="PiedepginaCar"/>
    <w:uiPriority w:val="99"/>
    <w:unhideWhenUsed/>
    <w:rsid w:val="008D3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39E6"/>
  </w:style>
  <w:style w:type="character" w:styleId="Hipervnculo">
    <w:name w:val="Hyperlink"/>
    <w:basedOn w:val="Fuentedeprrafopredeter"/>
    <w:unhideWhenUsed/>
    <w:rsid w:val="00DD2DAF"/>
    <w:rPr>
      <w:color w:val="467886" w:themeColor="hyperlink"/>
      <w:u w:val="single"/>
    </w:rPr>
  </w:style>
  <w:style w:type="character" w:styleId="Mencinsinresolver">
    <w:name w:val="Unresolved Mention"/>
    <w:basedOn w:val="Fuentedeprrafopredeter"/>
    <w:uiPriority w:val="99"/>
    <w:semiHidden/>
    <w:unhideWhenUsed/>
    <w:rsid w:val="00DD2DAF"/>
    <w:rPr>
      <w:color w:val="605E5C"/>
      <w:shd w:val="clear" w:color="auto" w:fill="E1DFDD"/>
    </w:rPr>
  </w:style>
  <w:style w:type="paragraph" w:styleId="Textonotapie">
    <w:name w:val="footnote text"/>
    <w:basedOn w:val="Normal"/>
    <w:link w:val="TextonotapieCar"/>
    <w:uiPriority w:val="99"/>
    <w:semiHidden/>
    <w:unhideWhenUsed/>
    <w:rsid w:val="008120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2025"/>
    <w:rPr>
      <w:sz w:val="20"/>
      <w:szCs w:val="20"/>
    </w:rPr>
  </w:style>
  <w:style w:type="character" w:styleId="Refdenotaalpie">
    <w:name w:val="footnote reference"/>
    <w:basedOn w:val="Fuentedeprrafopredeter"/>
    <w:uiPriority w:val="99"/>
    <w:semiHidden/>
    <w:unhideWhenUsed/>
    <w:rsid w:val="00812025"/>
    <w:rPr>
      <w:vertAlign w:val="superscript"/>
    </w:rPr>
  </w:style>
  <w:style w:type="table" w:styleId="Tablaconcuadrcula">
    <w:name w:val="Table Grid"/>
    <w:basedOn w:val="Tablanormal"/>
    <w:uiPriority w:val="39"/>
    <w:rsid w:val="0042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B3C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BB5A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B5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
    <w:name w:val="Table Normal"/>
    <w:rsid w:val="00D508E0"/>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s-MX"/>
      <w14:ligatures w14:val="none"/>
    </w:rPr>
    <w:tblPr>
      <w:tblInd w:w="0" w:type="dxa"/>
      <w:tblCellMar>
        <w:top w:w="0" w:type="dxa"/>
        <w:left w:w="0" w:type="dxa"/>
        <w:bottom w:w="0" w:type="dxa"/>
        <w:right w:w="0" w:type="dxa"/>
      </w:tblCellMar>
    </w:tblPr>
  </w:style>
  <w:style w:type="paragraph" w:customStyle="1" w:styleId="Encabezadoypie">
    <w:name w:val="Encabezado y pie"/>
    <w:rsid w:val="00D508E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s-MX"/>
      <w14:textOutline w14:w="0" w14:cap="flat" w14:cmpd="sng" w14:algn="ctr">
        <w14:noFill/>
        <w14:prstDash w14:val="solid"/>
        <w14:bevel/>
      </w14:textOutline>
      <w14:ligatures w14:val="none"/>
    </w:rPr>
  </w:style>
  <w:style w:type="paragraph" w:customStyle="1" w:styleId="Cuerpo">
    <w:name w:val="Cuerpo"/>
    <w:rsid w:val="00D508E0"/>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es-MX"/>
      <w14:textOutline w14:w="0" w14:cap="flat" w14:cmpd="sng" w14:algn="ctr">
        <w14:noFill/>
        <w14:prstDash w14:val="solid"/>
        <w14:bevel/>
      </w14:textOutline>
      <w14:ligatures w14:val="none"/>
    </w:rPr>
  </w:style>
  <w:style w:type="character" w:customStyle="1" w:styleId="Ninguno">
    <w:name w:val="Ninguno"/>
    <w:rsid w:val="00D508E0"/>
    <w:rPr>
      <w:lang w:val="es-ES_tradnl"/>
    </w:rPr>
  </w:style>
  <w:style w:type="paragraph" w:customStyle="1" w:styleId="Notaalpie">
    <w:name w:val="Nota al pie"/>
    <w:rsid w:val="00D508E0"/>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es-MX"/>
      <w14:textOutline w14:w="0" w14:cap="flat" w14:cmpd="sng" w14:algn="ctr">
        <w14:noFill/>
        <w14:prstDash w14:val="solid"/>
        <w14:bevel/>
      </w14:textOutline>
      <w14:ligatures w14:val="none"/>
    </w:rPr>
  </w:style>
  <w:style w:type="numbering" w:customStyle="1" w:styleId="Harvard">
    <w:name w:val="Harvard"/>
    <w:rsid w:val="00D508E0"/>
    <w:pPr>
      <w:numPr>
        <w:numId w:val="11"/>
      </w:numPr>
    </w:pPr>
  </w:style>
  <w:style w:type="paragraph" w:customStyle="1" w:styleId="Predeterminado">
    <w:name w:val="Predeterminado"/>
    <w:rsid w:val="00D508E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s-ES_tradnl" w:eastAsia="es-MX"/>
      <w14:textOutline w14:w="0" w14:cap="flat" w14:cmpd="sng" w14:algn="ctr">
        <w14:noFill/>
        <w14:prstDash w14:val="solid"/>
        <w14:bevel/>
      </w14:textOutline>
      <w14:ligatures w14:val="none"/>
    </w:rPr>
  </w:style>
  <w:style w:type="paragraph" w:customStyle="1" w:styleId="Estilodetabla1">
    <w:name w:val="Estilo de tabla 1"/>
    <w:rsid w:val="00D508E0"/>
    <w:pPr>
      <w:pBdr>
        <w:top w:val="nil"/>
        <w:left w:val="nil"/>
        <w:bottom w:val="nil"/>
        <w:right w:val="nil"/>
        <w:between w:val="nil"/>
        <w:bar w:val="nil"/>
      </w:pBdr>
      <w:spacing w:after="0" w:line="240" w:lineRule="auto"/>
    </w:pPr>
    <w:rPr>
      <w:rFonts w:ascii="Helvetica Neue" w:eastAsia="Helvetica Neue" w:hAnsi="Helvetica Neue" w:cs="Helvetica Neue"/>
      <w:b/>
      <w:bCs/>
      <w:color w:val="000000"/>
      <w:kern w:val="0"/>
      <w:sz w:val="20"/>
      <w:szCs w:val="20"/>
      <w:bdr w:val="nil"/>
      <w:lang w:eastAsia="es-MX"/>
      <w14:textOutline w14:w="0" w14:cap="flat" w14:cmpd="sng" w14:algn="ctr">
        <w14:noFill/>
        <w14:prstDash w14:val="solid"/>
        <w14:bevel/>
      </w14:textOutline>
      <w14:ligatures w14:val="none"/>
    </w:rPr>
  </w:style>
  <w:style w:type="paragraph" w:customStyle="1" w:styleId="Estilodetabla2">
    <w:name w:val="Estilo de tabla 2"/>
    <w:rsid w:val="00D508E0"/>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lang w:eastAsia="es-MX"/>
      <w14:textOutline w14:w="0" w14:cap="flat" w14:cmpd="sng" w14:algn="ctr">
        <w14:noFill/>
        <w14:prstDash w14:val="solid"/>
        <w14:bevel/>
      </w14:textOutline>
      <w14:ligatures w14:val="none"/>
    </w:rPr>
  </w:style>
  <w:style w:type="paragraph" w:customStyle="1" w:styleId="Ttulodetabla1">
    <w:name w:val="Título de tabla 1"/>
    <w:rsid w:val="00D508E0"/>
    <w:pPr>
      <w:pBdr>
        <w:top w:val="nil"/>
        <w:left w:val="nil"/>
        <w:bottom w:val="nil"/>
        <w:right w:val="nil"/>
        <w:between w:val="nil"/>
        <w:bar w:val="nil"/>
      </w:pBdr>
      <w:spacing w:before="240" w:after="80" w:line="240" w:lineRule="auto"/>
      <w:jc w:val="center"/>
    </w:pPr>
    <w:rPr>
      <w:rFonts w:ascii="Helvetica Neue" w:eastAsia="Helvetica Neue" w:hAnsi="Helvetica Neue" w:cs="Helvetica Neue"/>
      <w:color w:val="000000"/>
      <w:kern w:val="0"/>
      <w:sz w:val="24"/>
      <w:szCs w:val="24"/>
      <w:bdr w:val="nil"/>
      <w:lang w:eastAsia="es-MX"/>
      <w14:textOutline w14:w="0" w14:cap="flat" w14:cmpd="sng" w14:algn="ctr">
        <w14:noFill/>
        <w14:prstDash w14:val="solid"/>
        <w14:bevel/>
      </w14:textOutline>
      <w14:ligatures w14:val="none"/>
    </w:rPr>
  </w:style>
  <w:style w:type="numbering" w:customStyle="1" w:styleId="Guin">
    <w:name w:val="Guión"/>
    <w:rsid w:val="00D508E0"/>
    <w:pPr>
      <w:numPr>
        <w:numId w:val="13"/>
      </w:numPr>
    </w:pPr>
  </w:style>
  <w:style w:type="character" w:customStyle="1" w:styleId="Hyperlink0">
    <w:name w:val="Hyperlink.0"/>
    <w:basedOn w:val="Hipervnculo"/>
    <w:rsid w:val="00D508E0"/>
    <w:rPr>
      <w:color w:val="467886" w:themeColor="hyperlink"/>
      <w:u w:val="single"/>
    </w:rPr>
  </w:style>
  <w:style w:type="character" w:customStyle="1" w:styleId="Hyperlink1">
    <w:name w:val="Hyperlink.1"/>
    <w:basedOn w:val="Hyperlink0"/>
    <w:rsid w:val="00D508E0"/>
    <w:rPr>
      <w:color w:val="467886" w:themeColor="hyperlink"/>
      <w:u w:val="none"/>
    </w:rPr>
  </w:style>
  <w:style w:type="paragraph" w:styleId="NormalWeb">
    <w:name w:val="Normal (Web)"/>
    <w:basedOn w:val="Normal"/>
    <w:uiPriority w:val="99"/>
    <w:semiHidden/>
    <w:unhideWhenUsed/>
    <w:rsid w:val="00D508E0"/>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apple-converted-space">
    <w:name w:val="apple-converted-space"/>
    <w:basedOn w:val="Fuentedeprrafopredeter"/>
    <w:rsid w:val="00D5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cc.ch/report/ar6/syr/downloads/report/IPCC_AR6_SYR_SPM.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oecd.org/en/publications/risk-and-regulatory-policy_9789264082939-en.html" TargetMode="External"/><Relationship Id="rId17" Type="http://schemas.openxmlformats.org/officeDocument/2006/relationships/hyperlink" Target="https://www.un.org/sg/es/content/sg/statement/2025-07-22/secretary-generals-remarks-climate-action-moment-of-opportunity-supercharging-the-clean-energy-age-delivered-scroll-down-for-all-frenc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dn.www.gob.pe/uploads/document/file/8155729/6827926-anuario-minero-2024-minem.pdf?v=174905363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en/publications/risk-and-regulatory-policy_9789264082939-en.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enace.gob.pe/senace-en-cifras/portal-interactivo-de-certificaciones-ambientales/" TargetMode="External"/><Relationship Id="rId23" Type="http://schemas.openxmlformats.org/officeDocument/2006/relationships/footer" Target="footer3.xml"/><Relationship Id="rId10" Type="http://schemas.openxmlformats.org/officeDocument/2006/relationships/hyperlink" Target="https://www.oecd.org/en/publications/risk-and-regulatory-policy_9789264082939-en.html" TargetMode="External"/><Relationship Id="rId19" Type="http://schemas.openxmlformats.org/officeDocument/2006/relationships/header" Target="header2.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boe.es/biblioteca_juridica/abrir_pdf.php?id=PUB-PB-2015-69" TargetMode="External"/><Relationship Id="rId22"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0E41-C38C-4B2E-8B07-AA5A47CA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16042</Words>
  <Characters>88233</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Dayhanna Nuñez Seminario</dc:creator>
  <cp:keywords/>
  <dc:description/>
  <cp:lastModifiedBy>NUÑEZ SEMINARIO INGRID DAYHANNA</cp:lastModifiedBy>
  <cp:revision>3</cp:revision>
  <cp:lastPrinted>2025-12-07T15:30:00Z</cp:lastPrinted>
  <dcterms:created xsi:type="dcterms:W3CDTF">2025-12-07T15:30:00Z</dcterms:created>
  <dcterms:modified xsi:type="dcterms:W3CDTF">2025-12-07T15:30:00Z</dcterms:modified>
</cp:coreProperties>
</file>